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37"/>
        <w:ind w:left="3801" w:right="0" w:firstLine="0"/>
        <w:jc w:val="left"/>
        <w:rPr>
          <w:b/>
          <w:sz w:val="24"/>
        </w:rPr>
      </w:pPr>
      <w:r>
        <w:rPr>
          <w:b/>
          <w:sz w:val="24"/>
        </w:rPr>
        <w:t>REPUBLIQUE</w:t>
      </w:r>
      <w:r>
        <w:rPr>
          <w:b/>
          <w:spacing w:val="-4"/>
          <w:sz w:val="24"/>
        </w:rPr>
        <w:t> </w:t>
      </w:r>
      <w:r>
        <w:rPr>
          <w:b/>
          <w:sz w:val="24"/>
        </w:rPr>
        <w:t>DU</w:t>
      </w:r>
      <w:r>
        <w:rPr>
          <w:b/>
          <w:spacing w:val="-1"/>
          <w:sz w:val="24"/>
        </w:rPr>
        <w:t> </w:t>
      </w:r>
      <w:r>
        <w:rPr>
          <w:b/>
          <w:spacing w:val="-2"/>
          <w:sz w:val="24"/>
        </w:rPr>
        <w:t>NIGER</w:t>
      </w:r>
    </w:p>
    <w:p>
      <w:pPr>
        <w:spacing w:line="388" w:lineRule="auto" w:before="185"/>
        <w:ind w:left="969" w:right="847" w:hanging="8"/>
        <w:jc w:val="left"/>
        <w:rPr>
          <w:b/>
          <w:sz w:val="24"/>
        </w:rPr>
      </w:pPr>
      <w:r>
        <w:rPr>
          <w:b/>
          <w:sz w:val="24"/>
        </w:rPr>
        <w:t>MINISTERE DE L’ENVIRONNEMENT, DE L’HYDRAULIQUE ET DE L’ASSAINISSEMENT PROJET</w:t>
      </w:r>
      <w:r>
        <w:rPr>
          <w:b/>
          <w:spacing w:val="-10"/>
          <w:sz w:val="24"/>
        </w:rPr>
        <w:t> </w:t>
      </w:r>
      <w:r>
        <w:rPr>
          <w:b/>
          <w:sz w:val="24"/>
        </w:rPr>
        <w:t>DE</w:t>
      </w:r>
      <w:r>
        <w:rPr>
          <w:b/>
          <w:spacing w:val="-8"/>
          <w:sz w:val="24"/>
        </w:rPr>
        <w:t> </w:t>
      </w:r>
      <w:r>
        <w:rPr>
          <w:b/>
          <w:sz w:val="24"/>
        </w:rPr>
        <w:t>PLATEFORME</w:t>
      </w:r>
      <w:r>
        <w:rPr>
          <w:b/>
          <w:spacing w:val="-8"/>
          <w:sz w:val="24"/>
        </w:rPr>
        <w:t> </w:t>
      </w:r>
      <w:r>
        <w:rPr>
          <w:b/>
          <w:sz w:val="24"/>
        </w:rPr>
        <w:t>INTEGREE</w:t>
      </w:r>
      <w:r>
        <w:rPr>
          <w:b/>
          <w:spacing w:val="-10"/>
          <w:sz w:val="24"/>
        </w:rPr>
        <w:t> </w:t>
      </w:r>
      <w:r>
        <w:rPr>
          <w:b/>
          <w:sz w:val="24"/>
        </w:rPr>
        <w:t>POUR</w:t>
      </w:r>
      <w:r>
        <w:rPr>
          <w:b/>
          <w:spacing w:val="-10"/>
          <w:sz w:val="24"/>
        </w:rPr>
        <w:t> </w:t>
      </w:r>
      <w:r>
        <w:rPr>
          <w:b/>
          <w:sz w:val="24"/>
        </w:rPr>
        <w:t>LA</w:t>
      </w:r>
      <w:r>
        <w:rPr>
          <w:b/>
          <w:spacing w:val="-5"/>
          <w:sz w:val="24"/>
        </w:rPr>
        <w:t> </w:t>
      </w:r>
      <w:r>
        <w:rPr>
          <w:b/>
          <w:sz w:val="24"/>
        </w:rPr>
        <w:t>SECURITE</w:t>
      </w:r>
      <w:r>
        <w:rPr>
          <w:b/>
          <w:spacing w:val="-8"/>
          <w:sz w:val="24"/>
        </w:rPr>
        <w:t> </w:t>
      </w:r>
      <w:r>
        <w:rPr>
          <w:b/>
          <w:sz w:val="24"/>
        </w:rPr>
        <w:t>DE</w:t>
      </w:r>
      <w:r>
        <w:rPr>
          <w:b/>
          <w:spacing w:val="-10"/>
          <w:sz w:val="24"/>
        </w:rPr>
        <w:t> </w:t>
      </w:r>
      <w:r>
        <w:rPr>
          <w:b/>
          <w:sz w:val="24"/>
        </w:rPr>
        <w:t>L’EAU</w:t>
      </w:r>
      <w:r>
        <w:rPr>
          <w:b/>
          <w:spacing w:val="-11"/>
          <w:sz w:val="24"/>
        </w:rPr>
        <w:t> </w:t>
      </w:r>
      <w:r>
        <w:rPr>
          <w:b/>
          <w:sz w:val="24"/>
        </w:rPr>
        <w:t>AU</w:t>
      </w:r>
      <w:r>
        <w:rPr>
          <w:b/>
          <w:spacing w:val="-9"/>
          <w:sz w:val="24"/>
        </w:rPr>
        <w:t> </w:t>
      </w:r>
      <w:r>
        <w:rPr>
          <w:b/>
          <w:sz w:val="24"/>
        </w:rPr>
        <w:t>NIGER</w:t>
      </w:r>
      <w:r>
        <w:rPr>
          <w:b/>
          <w:spacing w:val="-9"/>
          <w:sz w:val="24"/>
        </w:rPr>
        <w:t> </w:t>
      </w:r>
      <w:r>
        <w:rPr>
          <w:b/>
          <w:sz w:val="24"/>
        </w:rPr>
        <w:t>(PISEN)</w:t>
      </w:r>
    </w:p>
    <w:p>
      <w:pPr>
        <w:spacing w:before="3"/>
        <w:ind w:left="3449" w:right="0" w:firstLine="0"/>
        <w:jc w:val="left"/>
        <w:rPr>
          <w:b/>
          <w:sz w:val="24"/>
        </w:rPr>
      </w:pPr>
      <w:r>
        <w:rPr>
          <w:b/>
          <w:sz w:val="24"/>
        </w:rPr>
        <w:t>UNITE</w:t>
      </w:r>
      <w:r>
        <w:rPr>
          <w:b/>
          <w:spacing w:val="-2"/>
          <w:sz w:val="24"/>
        </w:rPr>
        <w:t> </w:t>
      </w:r>
      <w:r>
        <w:rPr>
          <w:b/>
          <w:sz w:val="24"/>
        </w:rPr>
        <w:t>DE</w:t>
      </w:r>
      <w:r>
        <w:rPr>
          <w:b/>
          <w:spacing w:val="-5"/>
          <w:sz w:val="24"/>
        </w:rPr>
        <w:t> </w:t>
      </w:r>
      <w:r>
        <w:rPr>
          <w:b/>
          <w:sz w:val="24"/>
        </w:rPr>
        <w:t>GESTION</w:t>
      </w:r>
      <w:r>
        <w:rPr>
          <w:b/>
          <w:spacing w:val="-4"/>
          <w:sz w:val="24"/>
        </w:rPr>
        <w:t> </w:t>
      </w:r>
      <w:r>
        <w:rPr>
          <w:b/>
          <w:sz w:val="24"/>
        </w:rPr>
        <w:t>DU</w:t>
      </w:r>
      <w:r>
        <w:rPr>
          <w:b/>
          <w:spacing w:val="-2"/>
          <w:sz w:val="24"/>
        </w:rPr>
        <w:t> PROJET</w:t>
      </w:r>
    </w:p>
    <w:p>
      <w:pPr>
        <w:pStyle w:val="BodyText"/>
        <w:ind w:left="0"/>
        <w:rPr>
          <w:b/>
          <w:sz w:val="13"/>
        </w:rPr>
      </w:pPr>
      <w:r>
        <w:rPr>
          <w:b/>
          <w:sz w:val="13"/>
        </w:rPr>
        <w:drawing>
          <wp:anchor distT="0" distB="0" distL="0" distR="0" allowOverlap="1" layoutInCell="1" locked="0" behindDoc="1" simplePos="0" relativeHeight="487587840">
            <wp:simplePos x="0" y="0"/>
            <wp:positionH relativeFrom="page">
              <wp:posOffset>3053969</wp:posOffset>
            </wp:positionH>
            <wp:positionV relativeFrom="paragraph">
              <wp:posOffset>116232</wp:posOffset>
            </wp:positionV>
            <wp:extent cx="1500298" cy="1476184"/>
            <wp:effectExtent l="0" t="0" r="0" b="0"/>
            <wp:wrapTopAndBottom/>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00298" cy="1476184"/>
                    </a:xfrm>
                    <a:prstGeom prst="rect">
                      <a:avLst/>
                    </a:prstGeom>
                  </pic:spPr>
                </pic:pic>
              </a:graphicData>
            </a:graphic>
          </wp:anchor>
        </w:drawing>
      </w:r>
    </w:p>
    <w:p>
      <w:pPr>
        <w:pStyle w:val="BodyText"/>
        <w:ind w:left="0"/>
        <w:rPr>
          <w:b/>
        </w:rPr>
      </w:pPr>
    </w:p>
    <w:p>
      <w:pPr>
        <w:pStyle w:val="BodyText"/>
        <w:ind w:left="0"/>
        <w:rPr>
          <w:b/>
        </w:rPr>
      </w:pPr>
    </w:p>
    <w:p>
      <w:pPr>
        <w:pStyle w:val="BodyText"/>
        <w:spacing w:before="36"/>
        <w:ind w:left="0"/>
        <w:rPr>
          <w:b/>
        </w:rPr>
      </w:pPr>
    </w:p>
    <w:p>
      <w:pPr>
        <w:spacing w:before="1"/>
        <w:ind w:left="3799" w:right="0" w:firstLine="0"/>
        <w:jc w:val="left"/>
        <w:rPr>
          <w:b/>
          <w:sz w:val="24"/>
        </w:rPr>
      </w:pPr>
      <w:r>
        <w:rPr>
          <w:b/>
          <w:color w:val="1B1C1D"/>
          <w:sz w:val="24"/>
          <w:u w:val="single" w:color="1B1C1D"/>
        </w:rPr>
        <w:t>TERMES</w:t>
      </w:r>
      <w:r>
        <w:rPr>
          <w:b/>
          <w:color w:val="1B1C1D"/>
          <w:spacing w:val="-2"/>
          <w:sz w:val="24"/>
          <w:u w:val="single" w:color="1B1C1D"/>
        </w:rPr>
        <w:t> </w:t>
      </w:r>
      <w:r>
        <w:rPr>
          <w:b/>
          <w:color w:val="1B1C1D"/>
          <w:sz w:val="24"/>
          <w:u w:val="single" w:color="1B1C1D"/>
        </w:rPr>
        <w:t>DE</w:t>
      </w:r>
      <w:r>
        <w:rPr>
          <w:b/>
          <w:color w:val="1B1C1D"/>
          <w:spacing w:val="-1"/>
          <w:sz w:val="24"/>
          <w:u w:val="single" w:color="1B1C1D"/>
        </w:rPr>
        <w:t> </w:t>
      </w:r>
      <w:r>
        <w:rPr>
          <w:b/>
          <w:color w:val="1B1C1D"/>
          <w:spacing w:val="-2"/>
          <w:sz w:val="24"/>
          <w:u w:val="single" w:color="1B1C1D"/>
        </w:rPr>
        <w:t>RÉFÉRENCE</w:t>
      </w:r>
    </w:p>
    <w:p>
      <w:pPr>
        <w:pStyle w:val="BodyText"/>
        <w:ind w:left="0"/>
        <w:rPr>
          <w:b/>
          <w:sz w:val="20"/>
        </w:rPr>
      </w:pPr>
    </w:p>
    <w:p>
      <w:pPr>
        <w:pStyle w:val="BodyText"/>
        <w:ind w:left="0"/>
        <w:rPr>
          <w:b/>
          <w:sz w:val="20"/>
        </w:rPr>
      </w:pPr>
    </w:p>
    <w:p>
      <w:pPr>
        <w:pStyle w:val="BodyText"/>
        <w:spacing w:before="102"/>
        <w:ind w:left="0"/>
        <w:rPr>
          <w:b/>
          <w:sz w:val="20"/>
        </w:rPr>
      </w:pPr>
      <w:r>
        <w:rPr>
          <w:b/>
          <w:sz w:val="20"/>
        </w:rPr>
        <mc:AlternateContent>
          <mc:Choice Requires="wps">
            <w:drawing>
              <wp:anchor distT="0" distB="0" distL="0" distR="0" allowOverlap="1" layoutInCell="1" locked="0" behindDoc="1" simplePos="0" relativeHeight="487588352">
                <wp:simplePos x="0" y="0"/>
                <wp:positionH relativeFrom="page">
                  <wp:posOffset>821740</wp:posOffset>
                </wp:positionH>
                <wp:positionV relativeFrom="paragraph">
                  <wp:posOffset>244820</wp:posOffset>
                </wp:positionV>
                <wp:extent cx="5917565" cy="600710"/>
                <wp:effectExtent l="0" t="0" r="0" b="0"/>
                <wp:wrapTopAndBottom/>
                <wp:docPr id="2" name="Textbox 2"/>
                <wp:cNvGraphicFramePr>
                  <a:graphicFrameLocks/>
                </wp:cNvGraphicFramePr>
                <a:graphic>
                  <a:graphicData uri="http://schemas.microsoft.com/office/word/2010/wordprocessingShape">
                    <wps:wsp>
                      <wps:cNvPr id="2" name="Textbox 2"/>
                      <wps:cNvSpPr txBox="1"/>
                      <wps:spPr>
                        <a:xfrm>
                          <a:off x="0" y="0"/>
                          <a:ext cx="5917565" cy="600710"/>
                        </a:xfrm>
                        <a:prstGeom prst="rect">
                          <a:avLst/>
                        </a:prstGeom>
                        <a:ln w="18287" cmpd="dbl">
                          <a:solidFill>
                            <a:srgbClr val="000000"/>
                          </a:solidFill>
                          <a:prstDash val="solid"/>
                        </a:ln>
                      </wps:spPr>
                      <wps:txbx>
                        <w:txbxContent>
                          <w:p>
                            <w:pPr>
                              <w:spacing w:line="360" w:lineRule="auto" w:before="18"/>
                              <w:ind w:left="108" w:right="104" w:firstLine="0"/>
                              <w:jc w:val="left"/>
                              <w:rPr>
                                <w:b/>
                                <w:sz w:val="24"/>
                              </w:rPr>
                            </w:pPr>
                            <w:r>
                              <w:rPr>
                                <w:b/>
                                <w:sz w:val="24"/>
                              </w:rPr>
                              <w:t>Pour</w:t>
                            </w:r>
                            <w:r>
                              <w:rPr>
                                <w:b/>
                                <w:spacing w:val="35"/>
                                <w:sz w:val="24"/>
                              </w:rPr>
                              <w:t> </w:t>
                            </w:r>
                            <w:r>
                              <w:rPr>
                                <w:b/>
                                <w:sz w:val="24"/>
                              </w:rPr>
                              <w:t>la</w:t>
                            </w:r>
                            <w:r>
                              <w:rPr>
                                <w:b/>
                                <w:spacing w:val="34"/>
                                <w:sz w:val="24"/>
                              </w:rPr>
                              <w:t> </w:t>
                            </w:r>
                            <w:r>
                              <w:rPr>
                                <w:b/>
                                <w:sz w:val="24"/>
                              </w:rPr>
                              <w:t>collecte</w:t>
                            </w:r>
                            <w:r>
                              <w:rPr>
                                <w:b/>
                                <w:spacing w:val="36"/>
                                <w:sz w:val="24"/>
                              </w:rPr>
                              <w:t> </w:t>
                            </w:r>
                            <w:r>
                              <w:rPr>
                                <w:b/>
                                <w:sz w:val="24"/>
                              </w:rPr>
                              <w:t>d’images,</w:t>
                            </w:r>
                            <w:r>
                              <w:rPr>
                                <w:b/>
                                <w:spacing w:val="37"/>
                                <w:sz w:val="24"/>
                              </w:rPr>
                              <w:t> </w:t>
                            </w:r>
                            <w:r>
                              <w:rPr>
                                <w:b/>
                                <w:sz w:val="24"/>
                              </w:rPr>
                              <w:t>photos,</w:t>
                            </w:r>
                            <w:r>
                              <w:rPr>
                                <w:b/>
                                <w:spacing w:val="35"/>
                                <w:sz w:val="24"/>
                              </w:rPr>
                              <w:t> </w:t>
                            </w:r>
                            <w:r>
                              <w:rPr>
                                <w:b/>
                                <w:sz w:val="24"/>
                              </w:rPr>
                              <w:t>la</w:t>
                            </w:r>
                            <w:r>
                              <w:rPr>
                                <w:b/>
                                <w:spacing w:val="37"/>
                                <w:sz w:val="24"/>
                              </w:rPr>
                              <w:t> </w:t>
                            </w:r>
                            <w:r>
                              <w:rPr>
                                <w:b/>
                                <w:sz w:val="24"/>
                              </w:rPr>
                              <w:t>production</w:t>
                            </w:r>
                            <w:r>
                              <w:rPr>
                                <w:b/>
                                <w:spacing w:val="37"/>
                                <w:sz w:val="24"/>
                              </w:rPr>
                              <w:t> </w:t>
                            </w:r>
                            <w:r>
                              <w:rPr>
                                <w:b/>
                                <w:sz w:val="24"/>
                              </w:rPr>
                              <w:t>et</w:t>
                            </w:r>
                            <w:r>
                              <w:rPr>
                                <w:b/>
                                <w:spacing w:val="35"/>
                                <w:sz w:val="24"/>
                              </w:rPr>
                              <w:t> </w:t>
                            </w:r>
                            <w:r>
                              <w:rPr>
                                <w:b/>
                                <w:sz w:val="24"/>
                              </w:rPr>
                              <w:t>la</w:t>
                            </w:r>
                            <w:r>
                              <w:rPr>
                                <w:b/>
                                <w:spacing w:val="36"/>
                                <w:sz w:val="24"/>
                              </w:rPr>
                              <w:t> </w:t>
                            </w:r>
                            <w:r>
                              <w:rPr>
                                <w:b/>
                                <w:sz w:val="24"/>
                              </w:rPr>
                              <w:t>réalisation</w:t>
                            </w:r>
                            <w:r>
                              <w:rPr>
                                <w:b/>
                                <w:spacing w:val="37"/>
                                <w:sz w:val="24"/>
                              </w:rPr>
                              <w:t> </w:t>
                            </w:r>
                            <w:r>
                              <w:rPr>
                                <w:b/>
                                <w:sz w:val="24"/>
                              </w:rPr>
                              <w:t>de</w:t>
                            </w:r>
                            <w:r>
                              <w:rPr>
                                <w:b/>
                                <w:spacing w:val="31"/>
                                <w:sz w:val="24"/>
                              </w:rPr>
                              <w:t> </w:t>
                            </w:r>
                            <w:r>
                              <w:rPr>
                                <w:b/>
                                <w:sz w:val="24"/>
                              </w:rPr>
                              <w:t>mini</w:t>
                            </w:r>
                            <w:r>
                              <w:rPr>
                                <w:b/>
                                <w:spacing w:val="38"/>
                                <w:sz w:val="24"/>
                              </w:rPr>
                              <w:t> </w:t>
                            </w:r>
                            <w:r>
                              <w:rPr>
                                <w:b/>
                                <w:sz w:val="24"/>
                              </w:rPr>
                              <w:t>vidéos</w:t>
                            </w:r>
                            <w:r>
                              <w:rPr>
                                <w:b/>
                                <w:spacing w:val="38"/>
                                <w:sz w:val="24"/>
                              </w:rPr>
                              <w:t> </w:t>
                            </w:r>
                            <w:r>
                              <w:rPr>
                                <w:b/>
                                <w:sz w:val="24"/>
                              </w:rPr>
                              <w:t>sur</w:t>
                            </w:r>
                            <w:r>
                              <w:rPr>
                                <w:b/>
                                <w:spacing w:val="36"/>
                                <w:sz w:val="24"/>
                              </w:rPr>
                              <w:t> </w:t>
                            </w:r>
                            <w:r>
                              <w:rPr>
                                <w:b/>
                                <w:sz w:val="24"/>
                              </w:rPr>
                              <w:t>les activités de la Gestion Durable des Terres (GDT)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4.704002pt;margin-top:19.277182pt;width:465.95pt;height:47.3pt;mso-position-horizontal-relative:page;mso-position-vertical-relative:paragraph;z-index:-15728128;mso-wrap-distance-left:0;mso-wrap-distance-right:0" type="#_x0000_t202" id="docshape1" filled="false" stroked="true" strokeweight="1.43998pt" strokecolor="#000000">
                <v:textbox inset="0,0,0,0">
                  <w:txbxContent>
                    <w:p>
                      <w:pPr>
                        <w:spacing w:line="360" w:lineRule="auto" w:before="18"/>
                        <w:ind w:left="108" w:right="104" w:firstLine="0"/>
                        <w:jc w:val="left"/>
                        <w:rPr>
                          <w:b/>
                          <w:sz w:val="24"/>
                        </w:rPr>
                      </w:pPr>
                      <w:r>
                        <w:rPr>
                          <w:b/>
                          <w:sz w:val="24"/>
                        </w:rPr>
                        <w:t>Pour</w:t>
                      </w:r>
                      <w:r>
                        <w:rPr>
                          <w:b/>
                          <w:spacing w:val="35"/>
                          <w:sz w:val="24"/>
                        </w:rPr>
                        <w:t> </w:t>
                      </w:r>
                      <w:r>
                        <w:rPr>
                          <w:b/>
                          <w:sz w:val="24"/>
                        </w:rPr>
                        <w:t>la</w:t>
                      </w:r>
                      <w:r>
                        <w:rPr>
                          <w:b/>
                          <w:spacing w:val="34"/>
                          <w:sz w:val="24"/>
                        </w:rPr>
                        <w:t> </w:t>
                      </w:r>
                      <w:r>
                        <w:rPr>
                          <w:b/>
                          <w:sz w:val="24"/>
                        </w:rPr>
                        <w:t>collecte</w:t>
                      </w:r>
                      <w:r>
                        <w:rPr>
                          <w:b/>
                          <w:spacing w:val="36"/>
                          <w:sz w:val="24"/>
                        </w:rPr>
                        <w:t> </w:t>
                      </w:r>
                      <w:r>
                        <w:rPr>
                          <w:b/>
                          <w:sz w:val="24"/>
                        </w:rPr>
                        <w:t>d’images,</w:t>
                      </w:r>
                      <w:r>
                        <w:rPr>
                          <w:b/>
                          <w:spacing w:val="37"/>
                          <w:sz w:val="24"/>
                        </w:rPr>
                        <w:t> </w:t>
                      </w:r>
                      <w:r>
                        <w:rPr>
                          <w:b/>
                          <w:sz w:val="24"/>
                        </w:rPr>
                        <w:t>photos,</w:t>
                      </w:r>
                      <w:r>
                        <w:rPr>
                          <w:b/>
                          <w:spacing w:val="35"/>
                          <w:sz w:val="24"/>
                        </w:rPr>
                        <w:t> </w:t>
                      </w:r>
                      <w:r>
                        <w:rPr>
                          <w:b/>
                          <w:sz w:val="24"/>
                        </w:rPr>
                        <w:t>la</w:t>
                      </w:r>
                      <w:r>
                        <w:rPr>
                          <w:b/>
                          <w:spacing w:val="37"/>
                          <w:sz w:val="24"/>
                        </w:rPr>
                        <w:t> </w:t>
                      </w:r>
                      <w:r>
                        <w:rPr>
                          <w:b/>
                          <w:sz w:val="24"/>
                        </w:rPr>
                        <w:t>production</w:t>
                      </w:r>
                      <w:r>
                        <w:rPr>
                          <w:b/>
                          <w:spacing w:val="37"/>
                          <w:sz w:val="24"/>
                        </w:rPr>
                        <w:t> </w:t>
                      </w:r>
                      <w:r>
                        <w:rPr>
                          <w:b/>
                          <w:sz w:val="24"/>
                        </w:rPr>
                        <w:t>et</w:t>
                      </w:r>
                      <w:r>
                        <w:rPr>
                          <w:b/>
                          <w:spacing w:val="35"/>
                          <w:sz w:val="24"/>
                        </w:rPr>
                        <w:t> </w:t>
                      </w:r>
                      <w:r>
                        <w:rPr>
                          <w:b/>
                          <w:sz w:val="24"/>
                        </w:rPr>
                        <w:t>la</w:t>
                      </w:r>
                      <w:r>
                        <w:rPr>
                          <w:b/>
                          <w:spacing w:val="36"/>
                          <w:sz w:val="24"/>
                        </w:rPr>
                        <w:t> </w:t>
                      </w:r>
                      <w:r>
                        <w:rPr>
                          <w:b/>
                          <w:sz w:val="24"/>
                        </w:rPr>
                        <w:t>réalisation</w:t>
                      </w:r>
                      <w:r>
                        <w:rPr>
                          <w:b/>
                          <w:spacing w:val="37"/>
                          <w:sz w:val="24"/>
                        </w:rPr>
                        <w:t> </w:t>
                      </w:r>
                      <w:r>
                        <w:rPr>
                          <w:b/>
                          <w:sz w:val="24"/>
                        </w:rPr>
                        <w:t>de</w:t>
                      </w:r>
                      <w:r>
                        <w:rPr>
                          <w:b/>
                          <w:spacing w:val="31"/>
                          <w:sz w:val="24"/>
                        </w:rPr>
                        <w:t> </w:t>
                      </w:r>
                      <w:r>
                        <w:rPr>
                          <w:b/>
                          <w:sz w:val="24"/>
                        </w:rPr>
                        <w:t>mini</w:t>
                      </w:r>
                      <w:r>
                        <w:rPr>
                          <w:b/>
                          <w:spacing w:val="38"/>
                          <w:sz w:val="24"/>
                        </w:rPr>
                        <w:t> </w:t>
                      </w:r>
                      <w:r>
                        <w:rPr>
                          <w:b/>
                          <w:sz w:val="24"/>
                        </w:rPr>
                        <w:t>vidéos</w:t>
                      </w:r>
                      <w:r>
                        <w:rPr>
                          <w:b/>
                          <w:spacing w:val="38"/>
                          <w:sz w:val="24"/>
                        </w:rPr>
                        <w:t> </w:t>
                      </w:r>
                      <w:r>
                        <w:rPr>
                          <w:b/>
                          <w:sz w:val="24"/>
                        </w:rPr>
                        <w:t>sur</w:t>
                      </w:r>
                      <w:r>
                        <w:rPr>
                          <w:b/>
                          <w:spacing w:val="36"/>
                          <w:sz w:val="24"/>
                        </w:rPr>
                        <w:t> </w:t>
                      </w:r>
                      <w:r>
                        <w:rPr>
                          <w:b/>
                          <w:sz w:val="24"/>
                        </w:rPr>
                        <w:t>les activités de la Gestion Durable des Terres (GDT)</w:t>
                      </w:r>
                    </w:p>
                  </w:txbxContent>
                </v:textbox>
                <v:stroke linestyle="thinThin" dashstyle="solid"/>
                <w10:wrap type="topAndBottom"/>
              </v:shape>
            </w:pict>
          </mc:Fallback>
        </mc:AlternateContent>
      </w: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225"/>
        <w:ind w:left="0"/>
        <w:rPr>
          <w:b/>
        </w:rPr>
      </w:pPr>
    </w:p>
    <w:p>
      <w:pPr>
        <w:pStyle w:val="Heading1"/>
        <w:spacing w:before="1"/>
        <w:ind w:left="0" w:right="1131"/>
        <w:jc w:val="right"/>
      </w:pPr>
      <w:r>
        <w:rPr/>
        <w:t>AOUT</w:t>
      </w:r>
      <w:r>
        <w:rPr>
          <w:spacing w:val="-2"/>
        </w:rPr>
        <w:t> </w:t>
      </w:r>
      <w:r>
        <w:rPr>
          <w:spacing w:val="-4"/>
        </w:rPr>
        <w:t>2026</w:t>
      </w:r>
    </w:p>
    <w:p>
      <w:pPr>
        <w:pStyle w:val="Heading1"/>
        <w:spacing w:after="0"/>
        <w:jc w:val="right"/>
        <w:sectPr>
          <w:type w:val="continuous"/>
          <w:pgSz w:w="11910" w:h="16840"/>
          <w:pgMar w:top="1360" w:bottom="280" w:left="992" w:right="283"/>
        </w:sectPr>
      </w:pPr>
    </w:p>
    <w:p>
      <w:pPr>
        <w:spacing w:before="37"/>
        <w:ind w:left="424" w:right="0" w:firstLine="0"/>
        <w:jc w:val="left"/>
        <w:rPr>
          <w:b/>
          <w:sz w:val="24"/>
        </w:rPr>
      </w:pPr>
      <w:r>
        <w:rPr>
          <w:b/>
          <w:spacing w:val="-2"/>
          <w:sz w:val="24"/>
        </w:rPr>
        <w:t>CONTEXTE</w:t>
      </w:r>
    </w:p>
    <w:p>
      <w:pPr>
        <w:pStyle w:val="BodyText"/>
        <w:spacing w:line="276" w:lineRule="auto" w:before="204"/>
        <w:ind w:right="1129"/>
        <w:jc w:val="both"/>
      </w:pPr>
      <w:r>
        <w:rPr/>
        <w:t>Le Projet PISEN s’appuie sur les récentes réformes et initiatives politiques (en particulier le PANGIRE) pour mettre en œuvre une approche systématique à la sécurité hydrique, reconnaissant le rôle central qu’elle joue dans le capital et le développement humains. Le Projet</w:t>
      </w:r>
      <w:r>
        <w:rPr>
          <w:spacing w:val="-5"/>
        </w:rPr>
        <w:t> </w:t>
      </w:r>
      <w:r>
        <w:rPr/>
        <w:t>applique</w:t>
      </w:r>
      <w:r>
        <w:rPr>
          <w:spacing w:val="-5"/>
        </w:rPr>
        <w:t> </w:t>
      </w:r>
      <w:r>
        <w:rPr/>
        <w:t>une</w:t>
      </w:r>
      <w:r>
        <w:rPr>
          <w:spacing w:val="-4"/>
        </w:rPr>
        <w:t> </w:t>
      </w:r>
      <w:r>
        <w:rPr/>
        <w:t>approche</w:t>
      </w:r>
      <w:r>
        <w:rPr>
          <w:spacing w:val="-4"/>
        </w:rPr>
        <w:t> </w:t>
      </w:r>
      <w:r>
        <w:rPr/>
        <w:t>multisectorielle,</w:t>
      </w:r>
      <w:r>
        <w:rPr>
          <w:spacing w:val="-4"/>
        </w:rPr>
        <w:t> </w:t>
      </w:r>
      <w:r>
        <w:rPr/>
        <w:t>appelée</w:t>
      </w:r>
      <w:r>
        <w:rPr>
          <w:spacing w:val="-5"/>
        </w:rPr>
        <w:t> </w:t>
      </w:r>
      <w:r>
        <w:rPr/>
        <w:t>«</w:t>
      </w:r>
      <w:r>
        <w:rPr>
          <w:spacing w:val="-7"/>
        </w:rPr>
        <w:t> </w:t>
      </w:r>
      <w:r>
        <w:rPr/>
        <w:t>plateforme</w:t>
      </w:r>
      <w:r>
        <w:rPr>
          <w:spacing w:val="-5"/>
        </w:rPr>
        <w:t> </w:t>
      </w:r>
      <w:r>
        <w:rPr/>
        <w:t>de</w:t>
      </w:r>
      <w:r>
        <w:rPr>
          <w:spacing w:val="-5"/>
        </w:rPr>
        <w:t> </w:t>
      </w:r>
      <w:r>
        <w:rPr/>
        <w:t>l’eau</w:t>
      </w:r>
      <w:r>
        <w:rPr>
          <w:spacing w:val="-3"/>
        </w:rPr>
        <w:t> </w:t>
      </w:r>
      <w:r>
        <w:rPr/>
        <w:t>»,</w:t>
      </w:r>
      <w:r>
        <w:rPr>
          <w:spacing w:val="-6"/>
        </w:rPr>
        <w:t> </w:t>
      </w:r>
      <w:r>
        <w:rPr/>
        <w:t>dans</w:t>
      </w:r>
      <w:r>
        <w:rPr>
          <w:spacing w:val="-5"/>
        </w:rPr>
        <w:t> </w:t>
      </w:r>
      <w:r>
        <w:rPr/>
        <w:t>le</w:t>
      </w:r>
      <w:r>
        <w:rPr>
          <w:spacing w:val="-4"/>
        </w:rPr>
        <w:t> </w:t>
      </w:r>
      <w:r>
        <w:rPr/>
        <w:t>cadre de laquelle l’importance d’une prise de décision décentralisée concertée, mais aussi coordonnée, pour la gestion durable des ressources en eau au Niger, pendant et au-delà du PISEN, est reconnue. La plateforme de l’eau place la commune, qui est l’unité administrative de base</w:t>
      </w:r>
      <w:r>
        <w:rPr>
          <w:spacing w:val="-1"/>
        </w:rPr>
        <w:t> </w:t>
      </w:r>
      <w:r>
        <w:rPr/>
        <w:t>des réformes de</w:t>
      </w:r>
      <w:r>
        <w:rPr>
          <w:spacing w:val="-1"/>
        </w:rPr>
        <w:t> </w:t>
      </w:r>
      <w:r>
        <w:rPr/>
        <w:t>décentralisation du Niger, au centre des investissements</w:t>
      </w:r>
      <w:r>
        <w:rPr>
          <w:spacing w:val="-1"/>
        </w:rPr>
        <w:t> </w:t>
      </w:r>
      <w:r>
        <w:rPr/>
        <w:t>liés à l’eau dans de multiples secteurs.</w:t>
      </w:r>
      <w:r>
        <w:rPr>
          <w:spacing w:val="40"/>
        </w:rPr>
        <w:t> </w:t>
      </w:r>
      <w:r>
        <w:rPr/>
        <w:t>Les institutions du sous-bassin, faisant partie du dispositif institutionnel du PANGIRE/Plateforme de l’eau, quant à elles, assureront l'utilisation et la conservation coordonnées des ressources en eau dans toutes les communes.</w:t>
      </w:r>
    </w:p>
    <w:p>
      <w:pPr>
        <w:pStyle w:val="BodyText"/>
        <w:spacing w:line="276" w:lineRule="auto" w:before="161"/>
        <w:ind w:right="1130"/>
        <w:jc w:val="both"/>
      </w:pPr>
      <w:r>
        <w:rPr/>
        <w:t>La plateforme de l'eau vise à assurer une planification systématique et tenant compte du climat</w:t>
      </w:r>
      <w:r>
        <w:rPr>
          <w:spacing w:val="-3"/>
        </w:rPr>
        <w:t> </w:t>
      </w:r>
      <w:r>
        <w:rPr/>
        <w:t>au niveau</w:t>
      </w:r>
      <w:r>
        <w:rPr>
          <w:spacing w:val="-3"/>
        </w:rPr>
        <w:t> </w:t>
      </w:r>
      <w:r>
        <w:rPr/>
        <w:t>de</w:t>
      </w:r>
      <w:r>
        <w:rPr>
          <w:spacing w:val="-1"/>
        </w:rPr>
        <w:t> </w:t>
      </w:r>
      <w:r>
        <w:rPr/>
        <w:t>la</w:t>
      </w:r>
      <w:r>
        <w:rPr>
          <w:spacing w:val="-1"/>
        </w:rPr>
        <w:t> </w:t>
      </w:r>
      <w:r>
        <w:rPr/>
        <w:t>commune,</w:t>
      </w:r>
      <w:r>
        <w:rPr>
          <w:spacing w:val="-3"/>
        </w:rPr>
        <w:t> </w:t>
      </w:r>
      <w:r>
        <w:rPr/>
        <w:t>où les</w:t>
      </w:r>
      <w:r>
        <w:rPr>
          <w:spacing w:val="-1"/>
        </w:rPr>
        <w:t> </w:t>
      </w:r>
      <w:r>
        <w:rPr/>
        <w:t>activités</w:t>
      </w:r>
      <w:r>
        <w:rPr>
          <w:spacing w:val="-1"/>
        </w:rPr>
        <w:t> </w:t>
      </w:r>
      <w:r>
        <w:rPr/>
        <w:t>liées</w:t>
      </w:r>
      <w:r>
        <w:rPr>
          <w:spacing w:val="-2"/>
        </w:rPr>
        <w:t> </w:t>
      </w:r>
      <w:r>
        <w:rPr/>
        <w:t>à</w:t>
      </w:r>
      <w:r>
        <w:rPr>
          <w:spacing w:val="-1"/>
        </w:rPr>
        <w:t> </w:t>
      </w:r>
      <w:r>
        <w:rPr/>
        <w:t>l'eau</w:t>
      </w:r>
      <w:r>
        <w:rPr>
          <w:spacing w:val="-2"/>
        </w:rPr>
        <w:t> </w:t>
      </w:r>
      <w:r>
        <w:rPr/>
        <w:t>et</w:t>
      </w:r>
      <w:r>
        <w:rPr>
          <w:spacing w:val="-3"/>
        </w:rPr>
        <w:t> </w:t>
      </w:r>
      <w:r>
        <w:rPr/>
        <w:t>les</w:t>
      </w:r>
      <w:r>
        <w:rPr>
          <w:spacing w:val="-1"/>
        </w:rPr>
        <w:t> </w:t>
      </w:r>
      <w:r>
        <w:rPr/>
        <w:t>priorités</w:t>
      </w:r>
      <w:r>
        <w:rPr>
          <w:spacing w:val="-2"/>
        </w:rPr>
        <w:t> </w:t>
      </w:r>
      <w:r>
        <w:rPr/>
        <w:t>d'investissement déterminées par chaque communauté associée sont agrégées et harmonisées, en coordination avec les agences de sous-bassin qui préservent la qualité et la durabilité des ressources en eau des sous-bassin concerné, favorisant la résilience à la sécheresse et aux inondations et les options à faible émission de carbone. Dans ce contexte, les activités du projet</w:t>
      </w:r>
      <w:r>
        <w:rPr>
          <w:spacing w:val="-4"/>
        </w:rPr>
        <w:t> </w:t>
      </w:r>
      <w:r>
        <w:rPr/>
        <w:t>sont</w:t>
      </w:r>
      <w:r>
        <w:rPr>
          <w:spacing w:val="-4"/>
        </w:rPr>
        <w:t> </w:t>
      </w:r>
      <w:r>
        <w:rPr/>
        <w:t>à</w:t>
      </w:r>
      <w:r>
        <w:rPr>
          <w:spacing w:val="-3"/>
        </w:rPr>
        <w:t> </w:t>
      </w:r>
      <w:r>
        <w:rPr/>
        <w:t>la</w:t>
      </w:r>
      <w:r>
        <w:rPr>
          <w:spacing w:val="-3"/>
        </w:rPr>
        <w:t> </w:t>
      </w:r>
      <w:r>
        <w:rPr/>
        <w:t>fois</w:t>
      </w:r>
      <w:r>
        <w:rPr>
          <w:spacing w:val="-3"/>
        </w:rPr>
        <w:t> </w:t>
      </w:r>
      <w:r>
        <w:rPr/>
        <w:t>adaptées</w:t>
      </w:r>
      <w:r>
        <w:rPr>
          <w:spacing w:val="-4"/>
        </w:rPr>
        <w:t> </w:t>
      </w:r>
      <w:r>
        <w:rPr/>
        <w:t>localement</w:t>
      </w:r>
      <w:r>
        <w:rPr>
          <w:spacing w:val="-4"/>
        </w:rPr>
        <w:t> </w:t>
      </w:r>
      <w:r>
        <w:rPr/>
        <w:t>et</w:t>
      </w:r>
      <w:r>
        <w:rPr>
          <w:spacing w:val="-4"/>
        </w:rPr>
        <w:t> </w:t>
      </w:r>
      <w:r>
        <w:rPr/>
        <w:t>se</w:t>
      </w:r>
      <w:r>
        <w:rPr>
          <w:spacing w:val="-3"/>
        </w:rPr>
        <w:t> </w:t>
      </w:r>
      <w:r>
        <w:rPr/>
        <w:t>renforcent</w:t>
      </w:r>
      <w:r>
        <w:rPr>
          <w:spacing w:val="-4"/>
        </w:rPr>
        <w:t> </w:t>
      </w:r>
      <w:r>
        <w:rPr/>
        <w:t>mutuellement</w:t>
      </w:r>
      <w:r>
        <w:rPr>
          <w:spacing w:val="-4"/>
        </w:rPr>
        <w:t> </w:t>
      </w:r>
      <w:r>
        <w:rPr/>
        <w:t>aux</w:t>
      </w:r>
      <w:r>
        <w:rPr>
          <w:spacing w:val="-4"/>
        </w:rPr>
        <w:t> </w:t>
      </w:r>
      <w:r>
        <w:rPr/>
        <w:t>niveaux</w:t>
      </w:r>
      <w:r>
        <w:rPr>
          <w:spacing w:val="-4"/>
        </w:rPr>
        <w:t> </w:t>
      </w:r>
      <w:r>
        <w:rPr/>
        <w:t>régional et</w:t>
      </w:r>
      <w:r>
        <w:rPr>
          <w:spacing w:val="-4"/>
        </w:rPr>
        <w:t> </w:t>
      </w:r>
      <w:r>
        <w:rPr/>
        <w:t>national</w:t>
      </w:r>
      <w:r>
        <w:rPr>
          <w:spacing w:val="-5"/>
        </w:rPr>
        <w:t> </w:t>
      </w:r>
      <w:r>
        <w:rPr/>
        <w:t>pour</w:t>
      </w:r>
      <w:r>
        <w:rPr>
          <w:spacing w:val="-5"/>
        </w:rPr>
        <w:t> </w:t>
      </w:r>
      <w:r>
        <w:rPr/>
        <w:t>maximiser</w:t>
      </w:r>
      <w:r>
        <w:rPr>
          <w:spacing w:val="-3"/>
        </w:rPr>
        <w:t> </w:t>
      </w:r>
      <w:r>
        <w:rPr/>
        <w:t>l'impact</w:t>
      </w:r>
      <w:r>
        <w:rPr>
          <w:spacing w:val="-4"/>
        </w:rPr>
        <w:t> </w:t>
      </w:r>
      <w:r>
        <w:rPr/>
        <w:t>et</w:t>
      </w:r>
      <w:r>
        <w:rPr>
          <w:spacing w:val="-4"/>
        </w:rPr>
        <w:t> </w:t>
      </w:r>
      <w:r>
        <w:rPr/>
        <w:t>la</w:t>
      </w:r>
      <w:r>
        <w:rPr>
          <w:spacing w:val="-5"/>
        </w:rPr>
        <w:t> </w:t>
      </w:r>
      <w:r>
        <w:rPr/>
        <w:t>durabilité.</w:t>
      </w:r>
      <w:r>
        <w:rPr>
          <w:spacing w:val="-4"/>
        </w:rPr>
        <w:t> </w:t>
      </w:r>
      <w:r>
        <w:rPr/>
        <w:t>Bien</w:t>
      </w:r>
      <w:r>
        <w:rPr>
          <w:spacing w:val="-4"/>
        </w:rPr>
        <w:t> </w:t>
      </w:r>
      <w:r>
        <w:rPr/>
        <w:t>que</w:t>
      </w:r>
      <w:r>
        <w:rPr>
          <w:spacing w:val="-3"/>
        </w:rPr>
        <w:t> </w:t>
      </w:r>
      <w:r>
        <w:rPr/>
        <w:t>le</w:t>
      </w:r>
      <w:r>
        <w:rPr>
          <w:spacing w:val="-4"/>
        </w:rPr>
        <w:t> </w:t>
      </w:r>
      <w:r>
        <w:rPr/>
        <w:t>projet</w:t>
      </w:r>
      <w:r>
        <w:rPr>
          <w:spacing w:val="-4"/>
        </w:rPr>
        <w:t> </w:t>
      </w:r>
      <w:r>
        <w:rPr/>
        <w:t>soit</w:t>
      </w:r>
      <w:r>
        <w:rPr>
          <w:spacing w:val="-6"/>
        </w:rPr>
        <w:t> </w:t>
      </w:r>
      <w:r>
        <w:rPr/>
        <w:t>mis</w:t>
      </w:r>
      <w:r>
        <w:rPr>
          <w:spacing w:val="-4"/>
        </w:rPr>
        <w:t> </w:t>
      </w:r>
      <w:r>
        <w:rPr/>
        <w:t>en</w:t>
      </w:r>
      <w:r>
        <w:rPr>
          <w:spacing w:val="-4"/>
        </w:rPr>
        <w:t> </w:t>
      </w:r>
      <w:r>
        <w:rPr/>
        <w:t>œuvre</w:t>
      </w:r>
      <w:r>
        <w:rPr>
          <w:spacing w:val="-5"/>
        </w:rPr>
        <w:t> </w:t>
      </w:r>
      <w:r>
        <w:rPr/>
        <w:t>dans 10 des 15 sous-bassins prioritaires du pays, sa mise en œuvre réussie fournira une feuille de route pour l'expansion à l'échelle nationale de l'approche de la plate-forme à l'avenir. La durabilité de la plate-forme de l’eau sera soutenue par un engagement citoyen solide dans toutes les composantes du projet et l'utilisation de technologies disruptives adaptées </w:t>
      </w:r>
      <w:r>
        <w:rPr>
          <w:spacing w:val="-2"/>
        </w:rPr>
        <w:t>localement.</w:t>
      </w:r>
    </w:p>
    <w:p>
      <w:pPr>
        <w:pStyle w:val="BodyText"/>
        <w:spacing w:line="276" w:lineRule="auto" w:before="161"/>
        <w:ind w:right="1135"/>
        <w:jc w:val="both"/>
      </w:pPr>
      <w:r>
        <w:rPr/>
        <w:t>Les objectifs</w:t>
      </w:r>
      <w:r>
        <w:rPr>
          <w:spacing w:val="-3"/>
        </w:rPr>
        <w:t> </w:t>
      </w:r>
      <w:r>
        <w:rPr/>
        <w:t>de</w:t>
      </w:r>
      <w:r>
        <w:rPr>
          <w:spacing w:val="-2"/>
        </w:rPr>
        <w:t> </w:t>
      </w:r>
      <w:r>
        <w:rPr/>
        <w:t>développement</w:t>
      </w:r>
      <w:r>
        <w:rPr>
          <w:spacing w:val="-4"/>
        </w:rPr>
        <w:t> </w:t>
      </w:r>
      <w:r>
        <w:rPr/>
        <w:t>du</w:t>
      </w:r>
      <w:r>
        <w:rPr>
          <w:spacing w:val="-2"/>
        </w:rPr>
        <w:t> </w:t>
      </w:r>
      <w:r>
        <w:rPr/>
        <w:t>PISEN sont</w:t>
      </w:r>
      <w:r>
        <w:rPr>
          <w:spacing w:val="-1"/>
        </w:rPr>
        <w:t> </w:t>
      </w:r>
      <w:r>
        <w:rPr/>
        <w:t>de renforcer la gestion</w:t>
      </w:r>
      <w:r>
        <w:rPr>
          <w:spacing w:val="-1"/>
        </w:rPr>
        <w:t> </w:t>
      </w:r>
      <w:r>
        <w:rPr/>
        <w:t>des ressources en eau, accroître</w:t>
      </w:r>
      <w:r>
        <w:rPr>
          <w:spacing w:val="-11"/>
        </w:rPr>
        <w:t> </w:t>
      </w:r>
      <w:r>
        <w:rPr/>
        <w:t>l'accès</w:t>
      </w:r>
      <w:r>
        <w:rPr>
          <w:spacing w:val="-11"/>
        </w:rPr>
        <w:t> </w:t>
      </w:r>
      <w:r>
        <w:rPr/>
        <w:t>aux</w:t>
      </w:r>
      <w:r>
        <w:rPr>
          <w:spacing w:val="-11"/>
        </w:rPr>
        <w:t> </w:t>
      </w:r>
      <w:r>
        <w:rPr/>
        <w:t>services</w:t>
      </w:r>
      <w:r>
        <w:rPr>
          <w:spacing w:val="-11"/>
        </w:rPr>
        <w:t> </w:t>
      </w:r>
      <w:r>
        <w:rPr/>
        <w:t>d'eau</w:t>
      </w:r>
      <w:r>
        <w:rPr>
          <w:spacing w:val="-10"/>
        </w:rPr>
        <w:t> </w:t>
      </w:r>
      <w:r>
        <w:rPr/>
        <w:t>et</w:t>
      </w:r>
      <w:r>
        <w:rPr>
          <w:spacing w:val="-12"/>
        </w:rPr>
        <w:t> </w:t>
      </w:r>
      <w:r>
        <w:rPr/>
        <w:t>améliorer</w:t>
      </w:r>
      <w:r>
        <w:rPr>
          <w:spacing w:val="-10"/>
        </w:rPr>
        <w:t> </w:t>
      </w:r>
      <w:r>
        <w:rPr/>
        <w:t>la</w:t>
      </w:r>
      <w:r>
        <w:rPr>
          <w:spacing w:val="-14"/>
        </w:rPr>
        <w:t> </w:t>
      </w:r>
      <w:r>
        <w:rPr/>
        <w:t>résilience</w:t>
      </w:r>
      <w:r>
        <w:rPr>
          <w:spacing w:val="-13"/>
        </w:rPr>
        <w:t> </w:t>
      </w:r>
      <w:r>
        <w:rPr/>
        <w:t>à</w:t>
      </w:r>
      <w:r>
        <w:rPr>
          <w:spacing w:val="-13"/>
        </w:rPr>
        <w:t> </w:t>
      </w:r>
      <w:r>
        <w:rPr/>
        <w:t>la</w:t>
      </w:r>
      <w:r>
        <w:rPr>
          <w:spacing w:val="-13"/>
        </w:rPr>
        <w:t> </w:t>
      </w:r>
      <w:r>
        <w:rPr/>
        <w:t>variabilité</w:t>
      </w:r>
      <w:r>
        <w:rPr>
          <w:spacing w:val="-13"/>
        </w:rPr>
        <w:t> </w:t>
      </w:r>
      <w:r>
        <w:rPr/>
        <w:t>de</w:t>
      </w:r>
      <w:r>
        <w:rPr>
          <w:spacing w:val="-10"/>
        </w:rPr>
        <w:t> </w:t>
      </w:r>
      <w:r>
        <w:rPr/>
        <w:t>l'eau</w:t>
      </w:r>
      <w:r>
        <w:rPr>
          <w:spacing w:val="-12"/>
        </w:rPr>
        <w:t> </w:t>
      </w:r>
      <w:r>
        <w:rPr/>
        <w:t>induite</w:t>
      </w:r>
      <w:r>
        <w:rPr>
          <w:spacing w:val="-13"/>
        </w:rPr>
        <w:t> </w:t>
      </w:r>
      <w:r>
        <w:rPr/>
        <w:t>par le climat dans certaines zones du Niger.</w:t>
      </w:r>
    </w:p>
    <w:p>
      <w:pPr>
        <w:pStyle w:val="BodyText"/>
        <w:spacing w:line="276" w:lineRule="auto" w:before="161"/>
        <w:ind w:right="1131"/>
        <w:jc w:val="both"/>
      </w:pPr>
      <w:r>
        <w:rPr/>
        <w:t>De façon spécifique, le projet vise à (i) améliorer la connaissance des ressources en eau et la capacité de gestion au moins dans la zone du projet ; (ii) mobiliser les ressources en eau et promouvoir</w:t>
      </w:r>
      <w:r>
        <w:rPr>
          <w:spacing w:val="-1"/>
        </w:rPr>
        <w:t> </w:t>
      </w:r>
      <w:r>
        <w:rPr/>
        <w:t>leur utilisation durable</w:t>
      </w:r>
      <w:r>
        <w:rPr>
          <w:spacing w:val="-1"/>
        </w:rPr>
        <w:t> </w:t>
      </w:r>
      <w:r>
        <w:rPr/>
        <w:t>dans</w:t>
      </w:r>
      <w:r>
        <w:rPr>
          <w:spacing w:val="-2"/>
        </w:rPr>
        <w:t> </w:t>
      </w:r>
      <w:r>
        <w:rPr/>
        <w:t>divers secteurs, notamment</w:t>
      </w:r>
      <w:r>
        <w:rPr>
          <w:spacing w:val="-1"/>
        </w:rPr>
        <w:t> </w:t>
      </w:r>
      <w:r>
        <w:rPr/>
        <w:t>pour la consommation, </w:t>
      </w:r>
      <w:r>
        <w:rPr>
          <w:spacing w:val="-2"/>
        </w:rPr>
        <w:t>l'irrigation,</w:t>
      </w:r>
      <w:r>
        <w:rPr>
          <w:spacing w:val="-7"/>
        </w:rPr>
        <w:t> </w:t>
      </w:r>
      <w:r>
        <w:rPr>
          <w:spacing w:val="-2"/>
        </w:rPr>
        <w:t>l'élevage</w:t>
      </w:r>
      <w:r>
        <w:rPr>
          <w:spacing w:val="-5"/>
        </w:rPr>
        <w:t> </w:t>
      </w:r>
      <w:r>
        <w:rPr>
          <w:spacing w:val="-2"/>
        </w:rPr>
        <w:t>et</w:t>
      </w:r>
      <w:r>
        <w:rPr>
          <w:spacing w:val="-5"/>
        </w:rPr>
        <w:t> </w:t>
      </w:r>
      <w:r>
        <w:rPr>
          <w:spacing w:val="-2"/>
        </w:rPr>
        <w:t>la</w:t>
      </w:r>
      <w:r>
        <w:rPr>
          <w:spacing w:val="-9"/>
        </w:rPr>
        <w:t> </w:t>
      </w:r>
      <w:r>
        <w:rPr>
          <w:spacing w:val="-2"/>
        </w:rPr>
        <w:t>pisciculture</w:t>
      </w:r>
      <w:r>
        <w:rPr>
          <w:spacing w:val="-5"/>
        </w:rPr>
        <w:t> </w:t>
      </w:r>
      <w:r>
        <w:rPr>
          <w:spacing w:val="-2"/>
        </w:rPr>
        <w:t>;</w:t>
      </w:r>
      <w:r>
        <w:rPr>
          <w:spacing w:val="-5"/>
        </w:rPr>
        <w:t> </w:t>
      </w:r>
      <w:r>
        <w:rPr>
          <w:spacing w:val="-2"/>
        </w:rPr>
        <w:t>(iii)</w:t>
      </w:r>
      <w:r>
        <w:rPr>
          <w:spacing w:val="-5"/>
        </w:rPr>
        <w:t> </w:t>
      </w:r>
      <w:r>
        <w:rPr>
          <w:spacing w:val="-2"/>
        </w:rPr>
        <w:t>restaurer</w:t>
      </w:r>
      <w:r>
        <w:rPr>
          <w:spacing w:val="-3"/>
        </w:rPr>
        <w:t> </w:t>
      </w:r>
      <w:r>
        <w:rPr>
          <w:spacing w:val="-2"/>
        </w:rPr>
        <w:t>certains</w:t>
      </w:r>
      <w:r>
        <w:rPr>
          <w:spacing w:val="-7"/>
        </w:rPr>
        <w:t> </w:t>
      </w:r>
      <w:r>
        <w:rPr>
          <w:spacing w:val="-2"/>
        </w:rPr>
        <w:t>paysages</w:t>
      </w:r>
      <w:r>
        <w:rPr>
          <w:spacing w:val="-7"/>
        </w:rPr>
        <w:t> </w:t>
      </w:r>
      <w:r>
        <w:rPr>
          <w:spacing w:val="-2"/>
        </w:rPr>
        <w:t>de</w:t>
      </w:r>
      <w:r>
        <w:rPr>
          <w:spacing w:val="-5"/>
        </w:rPr>
        <w:t> </w:t>
      </w:r>
      <w:r>
        <w:rPr>
          <w:spacing w:val="-2"/>
        </w:rPr>
        <w:t>bassins</w:t>
      </w:r>
      <w:r>
        <w:rPr>
          <w:spacing w:val="-4"/>
        </w:rPr>
        <w:t> </w:t>
      </w:r>
      <w:r>
        <w:rPr>
          <w:spacing w:val="-2"/>
        </w:rPr>
        <w:t>versants</w:t>
      </w:r>
      <w:r>
        <w:rPr>
          <w:spacing w:val="-7"/>
        </w:rPr>
        <w:t> </w:t>
      </w:r>
      <w:r>
        <w:rPr>
          <w:spacing w:val="-2"/>
        </w:rPr>
        <w:t>dans </w:t>
      </w:r>
      <w:r>
        <w:rPr/>
        <w:t>la zone du projet afin d'améliorer la</w:t>
      </w:r>
      <w:r>
        <w:rPr>
          <w:spacing w:val="-2"/>
        </w:rPr>
        <w:t> </w:t>
      </w:r>
      <w:r>
        <w:rPr/>
        <w:t>résilience des moyens de subsistance</w:t>
      </w:r>
      <w:r>
        <w:rPr>
          <w:spacing w:val="-2"/>
        </w:rPr>
        <w:t> </w:t>
      </w:r>
      <w:r>
        <w:rPr/>
        <w:t>agricoles et ruraux et</w:t>
      </w:r>
      <w:r>
        <w:rPr>
          <w:spacing w:val="-4"/>
        </w:rPr>
        <w:t> </w:t>
      </w:r>
      <w:r>
        <w:rPr/>
        <w:t>de</w:t>
      </w:r>
      <w:r>
        <w:rPr>
          <w:spacing w:val="-3"/>
        </w:rPr>
        <w:t> </w:t>
      </w:r>
      <w:r>
        <w:rPr/>
        <w:t>restaurer</w:t>
      </w:r>
      <w:r>
        <w:rPr>
          <w:spacing w:val="-3"/>
        </w:rPr>
        <w:t> </w:t>
      </w:r>
      <w:r>
        <w:rPr/>
        <w:t>les</w:t>
      </w:r>
      <w:r>
        <w:rPr>
          <w:spacing w:val="-5"/>
        </w:rPr>
        <w:t> </w:t>
      </w:r>
      <w:r>
        <w:rPr/>
        <w:t>fonctions</w:t>
      </w:r>
      <w:r>
        <w:rPr>
          <w:spacing w:val="-5"/>
        </w:rPr>
        <w:t> </w:t>
      </w:r>
      <w:r>
        <w:rPr/>
        <w:t>des écosystèmes</w:t>
      </w:r>
      <w:r>
        <w:rPr>
          <w:spacing w:val="-5"/>
        </w:rPr>
        <w:t> </w:t>
      </w:r>
      <w:r>
        <w:rPr/>
        <w:t>dans</w:t>
      </w:r>
      <w:r>
        <w:rPr>
          <w:spacing w:val="-3"/>
        </w:rPr>
        <w:t> </w:t>
      </w:r>
      <w:r>
        <w:rPr/>
        <w:t>la</w:t>
      </w:r>
      <w:r>
        <w:rPr>
          <w:spacing w:val="-3"/>
        </w:rPr>
        <w:t> </w:t>
      </w:r>
      <w:r>
        <w:rPr/>
        <w:t>conservation</w:t>
      </w:r>
      <w:r>
        <w:rPr>
          <w:spacing w:val="-3"/>
        </w:rPr>
        <w:t> </w:t>
      </w:r>
      <w:r>
        <w:rPr/>
        <w:t>des</w:t>
      </w:r>
      <w:r>
        <w:rPr>
          <w:spacing w:val="-3"/>
        </w:rPr>
        <w:t> </w:t>
      </w:r>
      <w:r>
        <w:rPr/>
        <w:t>terres</w:t>
      </w:r>
      <w:r>
        <w:rPr>
          <w:spacing w:val="-3"/>
        </w:rPr>
        <w:t> </w:t>
      </w:r>
      <w:r>
        <w:rPr/>
        <w:t>et</w:t>
      </w:r>
      <w:r>
        <w:rPr>
          <w:spacing w:val="-4"/>
        </w:rPr>
        <w:t> </w:t>
      </w:r>
      <w:r>
        <w:rPr/>
        <w:t>de</w:t>
      </w:r>
      <w:r>
        <w:rPr>
          <w:spacing w:val="-3"/>
        </w:rPr>
        <w:t> </w:t>
      </w:r>
      <w:r>
        <w:rPr/>
        <w:t>l'eau</w:t>
      </w:r>
      <w:r>
        <w:rPr>
          <w:spacing w:val="-4"/>
        </w:rPr>
        <w:t> </w:t>
      </w:r>
      <w:r>
        <w:rPr/>
        <w:t>;</w:t>
      </w:r>
      <w:r>
        <w:rPr>
          <w:spacing w:val="-3"/>
        </w:rPr>
        <w:t> </w:t>
      </w:r>
      <w:r>
        <w:rPr/>
        <w:t>(iv) améliorer les revenus des ménages et la sécurité alimentaire en développant la collecte des eaux de pluie, la gestion de l'humidité des sols, la petite irrigation en vue d’améliorer la productivité</w:t>
      </w:r>
      <w:r>
        <w:rPr>
          <w:spacing w:val="-8"/>
        </w:rPr>
        <w:t> </w:t>
      </w:r>
      <w:r>
        <w:rPr/>
        <w:t>agricole</w:t>
      </w:r>
      <w:r>
        <w:rPr>
          <w:spacing w:val="-7"/>
        </w:rPr>
        <w:t> </w:t>
      </w:r>
      <w:r>
        <w:rPr/>
        <w:t>et</w:t>
      </w:r>
      <w:r>
        <w:rPr>
          <w:spacing w:val="-10"/>
        </w:rPr>
        <w:t> </w:t>
      </w:r>
      <w:r>
        <w:rPr/>
        <w:t>la</w:t>
      </w:r>
      <w:r>
        <w:rPr>
          <w:spacing w:val="-8"/>
        </w:rPr>
        <w:t> </w:t>
      </w:r>
      <w:r>
        <w:rPr/>
        <w:t>pisciculture</w:t>
      </w:r>
      <w:r>
        <w:rPr>
          <w:spacing w:val="-10"/>
        </w:rPr>
        <w:t> </w:t>
      </w:r>
      <w:r>
        <w:rPr/>
        <w:t>lorsque</w:t>
      </w:r>
      <w:r>
        <w:rPr>
          <w:spacing w:val="-8"/>
        </w:rPr>
        <w:t> </w:t>
      </w:r>
      <w:r>
        <w:rPr/>
        <w:t>cela</w:t>
      </w:r>
      <w:r>
        <w:rPr>
          <w:spacing w:val="-8"/>
        </w:rPr>
        <w:t> </w:t>
      </w:r>
      <w:r>
        <w:rPr/>
        <w:t>est</w:t>
      </w:r>
      <w:r>
        <w:rPr>
          <w:spacing w:val="-10"/>
        </w:rPr>
        <w:t> </w:t>
      </w:r>
      <w:r>
        <w:rPr/>
        <w:t>possible</w:t>
      </w:r>
      <w:r>
        <w:rPr>
          <w:spacing w:val="-8"/>
        </w:rPr>
        <w:t> </w:t>
      </w:r>
      <w:r>
        <w:rPr/>
        <w:t>;</w:t>
      </w:r>
      <w:r>
        <w:rPr>
          <w:spacing w:val="-10"/>
        </w:rPr>
        <w:t> </w:t>
      </w:r>
      <w:r>
        <w:rPr/>
        <w:t>et</w:t>
      </w:r>
      <w:r>
        <w:rPr>
          <w:spacing w:val="-10"/>
        </w:rPr>
        <w:t> </w:t>
      </w:r>
      <w:r>
        <w:rPr/>
        <w:t>(v)</w:t>
      </w:r>
      <w:r>
        <w:rPr>
          <w:spacing w:val="-9"/>
        </w:rPr>
        <w:t> </w:t>
      </w:r>
      <w:r>
        <w:rPr/>
        <w:t>améliorer</w:t>
      </w:r>
      <w:r>
        <w:rPr>
          <w:spacing w:val="-10"/>
        </w:rPr>
        <w:t> </w:t>
      </w:r>
      <w:r>
        <w:rPr/>
        <w:t>l'accès</w:t>
      </w:r>
      <w:r>
        <w:rPr>
          <w:spacing w:val="-8"/>
        </w:rPr>
        <w:t> </w:t>
      </w:r>
      <w:r>
        <w:rPr/>
        <w:t>à</w:t>
      </w:r>
      <w:r>
        <w:rPr>
          <w:spacing w:val="-8"/>
        </w:rPr>
        <w:t> </w:t>
      </w:r>
      <w:r>
        <w:rPr/>
        <w:t>l'eau potable et aux services d'assainissement.</w:t>
      </w:r>
    </w:p>
    <w:p>
      <w:pPr>
        <w:pStyle w:val="BodyText"/>
        <w:spacing w:after="0" w:line="276" w:lineRule="auto"/>
        <w:jc w:val="both"/>
        <w:sectPr>
          <w:pgSz w:w="11910" w:h="16840"/>
          <w:pgMar w:top="1360" w:bottom="280" w:left="992" w:right="283"/>
        </w:sectPr>
      </w:pPr>
    </w:p>
    <w:p>
      <w:pPr>
        <w:pStyle w:val="BodyText"/>
        <w:spacing w:line="278" w:lineRule="auto" w:before="37"/>
        <w:ind w:right="1127"/>
        <w:jc w:val="both"/>
      </w:pPr>
      <w:r>
        <w:rPr/>
        <w:t>L’exécution des activités du PISEN se fera à travers quatre (4) composantes que sont : Composante 1 : Investissements intégrés pour la sécurité hydrique</w:t>
      </w:r>
    </w:p>
    <w:p>
      <w:pPr>
        <w:pStyle w:val="BodyText"/>
        <w:spacing w:line="276" w:lineRule="auto" w:before="156"/>
        <w:ind w:right="1132"/>
        <w:jc w:val="both"/>
      </w:pPr>
      <w:r>
        <w:rPr/>
        <w:t>La composante 1 vise à soutenir le développement institutionnel pour une meilleure gestion des</w:t>
      </w:r>
      <w:r>
        <w:rPr>
          <w:spacing w:val="-14"/>
        </w:rPr>
        <w:t> </w:t>
      </w:r>
      <w:r>
        <w:rPr/>
        <w:t>ressources</w:t>
      </w:r>
      <w:r>
        <w:rPr>
          <w:spacing w:val="-12"/>
        </w:rPr>
        <w:t> </w:t>
      </w:r>
      <w:r>
        <w:rPr/>
        <w:t>en</w:t>
      </w:r>
      <w:r>
        <w:rPr>
          <w:spacing w:val="-12"/>
        </w:rPr>
        <w:t> </w:t>
      </w:r>
      <w:r>
        <w:rPr/>
        <w:t>eau,</w:t>
      </w:r>
      <w:r>
        <w:rPr>
          <w:spacing w:val="-14"/>
        </w:rPr>
        <w:t> </w:t>
      </w:r>
      <w:r>
        <w:rPr/>
        <w:t>ainsi</w:t>
      </w:r>
      <w:r>
        <w:rPr>
          <w:spacing w:val="-12"/>
        </w:rPr>
        <w:t> </w:t>
      </w:r>
      <w:r>
        <w:rPr/>
        <w:t>que</w:t>
      </w:r>
      <w:r>
        <w:rPr>
          <w:spacing w:val="-12"/>
        </w:rPr>
        <w:t> </w:t>
      </w:r>
      <w:r>
        <w:rPr/>
        <w:t>les</w:t>
      </w:r>
      <w:r>
        <w:rPr>
          <w:spacing w:val="-13"/>
        </w:rPr>
        <w:t> </w:t>
      </w:r>
      <w:r>
        <w:rPr/>
        <w:t>investissements</w:t>
      </w:r>
      <w:r>
        <w:rPr>
          <w:spacing w:val="-13"/>
        </w:rPr>
        <w:t> </w:t>
      </w:r>
      <w:r>
        <w:rPr/>
        <w:t>en</w:t>
      </w:r>
      <w:r>
        <w:rPr>
          <w:spacing w:val="-11"/>
        </w:rPr>
        <w:t> </w:t>
      </w:r>
      <w:r>
        <w:rPr/>
        <w:t>amont</w:t>
      </w:r>
      <w:r>
        <w:rPr>
          <w:spacing w:val="-14"/>
        </w:rPr>
        <w:t> </w:t>
      </w:r>
      <w:r>
        <w:rPr/>
        <w:t>dans</w:t>
      </w:r>
      <w:r>
        <w:rPr>
          <w:spacing w:val="-12"/>
        </w:rPr>
        <w:t> </w:t>
      </w:r>
      <w:r>
        <w:rPr/>
        <w:t>la</w:t>
      </w:r>
      <w:r>
        <w:rPr>
          <w:spacing w:val="-14"/>
        </w:rPr>
        <w:t> </w:t>
      </w:r>
      <w:r>
        <w:rPr/>
        <w:t>restauration</w:t>
      </w:r>
      <w:r>
        <w:rPr>
          <w:spacing w:val="-13"/>
        </w:rPr>
        <w:t> </w:t>
      </w:r>
      <w:r>
        <w:rPr/>
        <w:t>des</w:t>
      </w:r>
      <w:r>
        <w:rPr>
          <w:spacing w:val="-14"/>
        </w:rPr>
        <w:t> </w:t>
      </w:r>
      <w:r>
        <w:rPr/>
        <w:t>bassins versants et la mobilisation des ressources en eau. Elle comprend trois sous-composantes interconnectées</w:t>
      </w:r>
      <w:r>
        <w:rPr>
          <w:spacing w:val="-12"/>
        </w:rPr>
        <w:t> </w:t>
      </w:r>
      <w:r>
        <w:rPr/>
        <w:t>qui</w:t>
      </w:r>
      <w:r>
        <w:rPr>
          <w:spacing w:val="-11"/>
        </w:rPr>
        <w:t> </w:t>
      </w:r>
      <w:r>
        <w:rPr/>
        <w:t>doivent</w:t>
      </w:r>
      <w:r>
        <w:rPr>
          <w:spacing w:val="-11"/>
        </w:rPr>
        <w:t> </w:t>
      </w:r>
      <w:r>
        <w:rPr/>
        <w:t>être</w:t>
      </w:r>
      <w:r>
        <w:rPr>
          <w:spacing w:val="-11"/>
        </w:rPr>
        <w:t> </w:t>
      </w:r>
      <w:r>
        <w:rPr/>
        <w:t>coordonnées</w:t>
      </w:r>
      <w:r>
        <w:rPr>
          <w:spacing w:val="-11"/>
        </w:rPr>
        <w:t> </w:t>
      </w:r>
      <w:r>
        <w:rPr/>
        <w:t>et</w:t>
      </w:r>
      <w:r>
        <w:rPr>
          <w:spacing w:val="-13"/>
        </w:rPr>
        <w:t> </w:t>
      </w:r>
      <w:r>
        <w:rPr/>
        <w:t>mises</w:t>
      </w:r>
      <w:r>
        <w:rPr>
          <w:spacing w:val="-10"/>
        </w:rPr>
        <w:t> </w:t>
      </w:r>
      <w:r>
        <w:rPr/>
        <w:t>en</w:t>
      </w:r>
      <w:r>
        <w:rPr>
          <w:spacing w:val="-9"/>
        </w:rPr>
        <w:t> </w:t>
      </w:r>
      <w:r>
        <w:rPr/>
        <w:t>œuvre</w:t>
      </w:r>
      <w:r>
        <w:rPr>
          <w:spacing w:val="-13"/>
        </w:rPr>
        <w:t> </w:t>
      </w:r>
      <w:r>
        <w:rPr/>
        <w:t>par</w:t>
      </w:r>
      <w:r>
        <w:rPr>
          <w:spacing w:val="-11"/>
        </w:rPr>
        <w:t> </w:t>
      </w:r>
      <w:r>
        <w:rPr/>
        <w:t>les</w:t>
      </w:r>
      <w:r>
        <w:rPr>
          <w:spacing w:val="-11"/>
        </w:rPr>
        <w:t> </w:t>
      </w:r>
      <w:r>
        <w:rPr/>
        <w:t>institutions</w:t>
      </w:r>
      <w:r>
        <w:rPr>
          <w:spacing w:val="-10"/>
        </w:rPr>
        <w:t> </w:t>
      </w:r>
      <w:r>
        <w:rPr/>
        <w:t>PANGIRE et les ministères sectoriels concernés. Ces sous composants sont :</w:t>
      </w:r>
    </w:p>
    <w:p>
      <w:pPr>
        <w:pStyle w:val="BodyText"/>
        <w:spacing w:before="158"/>
        <w:jc w:val="both"/>
      </w:pPr>
      <w:r>
        <w:rPr/>
        <w:t>-Sous-composante</w:t>
      </w:r>
      <w:r>
        <w:rPr>
          <w:spacing w:val="-7"/>
        </w:rPr>
        <w:t> </w:t>
      </w:r>
      <w:r>
        <w:rPr/>
        <w:t>1.1</w:t>
      </w:r>
      <w:r>
        <w:rPr>
          <w:spacing w:val="-6"/>
        </w:rPr>
        <w:t> </w:t>
      </w:r>
      <w:r>
        <w:rPr/>
        <w:t>:</w:t>
      </w:r>
      <w:r>
        <w:rPr>
          <w:spacing w:val="-6"/>
        </w:rPr>
        <w:t> </w:t>
      </w:r>
      <w:r>
        <w:rPr/>
        <w:t>Gestion</w:t>
      </w:r>
      <w:r>
        <w:rPr>
          <w:spacing w:val="-6"/>
        </w:rPr>
        <w:t> </w:t>
      </w:r>
      <w:r>
        <w:rPr/>
        <w:t>des</w:t>
      </w:r>
      <w:r>
        <w:rPr>
          <w:spacing w:val="-7"/>
        </w:rPr>
        <w:t> </w:t>
      </w:r>
      <w:r>
        <w:rPr/>
        <w:t>ressources</w:t>
      </w:r>
      <w:r>
        <w:rPr>
          <w:spacing w:val="-6"/>
        </w:rPr>
        <w:t> </w:t>
      </w:r>
      <w:r>
        <w:rPr/>
        <w:t>en</w:t>
      </w:r>
      <w:r>
        <w:rPr>
          <w:spacing w:val="-4"/>
        </w:rPr>
        <w:t> </w:t>
      </w:r>
      <w:r>
        <w:rPr/>
        <w:t>eau</w:t>
      </w:r>
      <w:r>
        <w:rPr>
          <w:spacing w:val="-4"/>
        </w:rPr>
        <w:t> </w:t>
      </w:r>
      <w:r>
        <w:rPr/>
        <w:t>et</w:t>
      </w:r>
      <w:r>
        <w:rPr>
          <w:spacing w:val="-6"/>
        </w:rPr>
        <w:t> </w:t>
      </w:r>
      <w:r>
        <w:rPr/>
        <w:t>des</w:t>
      </w:r>
      <w:r>
        <w:rPr>
          <w:spacing w:val="-7"/>
        </w:rPr>
        <w:t> </w:t>
      </w:r>
      <w:r>
        <w:rPr/>
        <w:t>risques</w:t>
      </w:r>
      <w:r>
        <w:rPr>
          <w:spacing w:val="-5"/>
        </w:rPr>
        <w:t> </w:t>
      </w:r>
      <w:r>
        <w:rPr/>
        <w:t>climatiques</w:t>
      </w:r>
      <w:r>
        <w:rPr>
          <w:spacing w:val="-7"/>
        </w:rPr>
        <w:t> </w:t>
      </w:r>
      <w:r>
        <w:rPr>
          <w:spacing w:val="-10"/>
        </w:rPr>
        <w:t>;</w:t>
      </w:r>
    </w:p>
    <w:p>
      <w:pPr>
        <w:pStyle w:val="BodyText"/>
        <w:spacing w:before="205"/>
      </w:pPr>
      <w:r>
        <w:rPr/>
        <w:t>-Sous-composante</w:t>
      </w:r>
      <w:r>
        <w:rPr>
          <w:spacing w:val="-10"/>
        </w:rPr>
        <w:t> </w:t>
      </w:r>
      <w:r>
        <w:rPr/>
        <w:t>1.2</w:t>
      </w:r>
      <w:r>
        <w:rPr>
          <w:spacing w:val="-9"/>
        </w:rPr>
        <w:t> </w:t>
      </w:r>
      <w:r>
        <w:rPr/>
        <w:t>:</w:t>
      </w:r>
      <w:r>
        <w:rPr>
          <w:spacing w:val="-9"/>
        </w:rPr>
        <w:t> </w:t>
      </w:r>
      <w:r>
        <w:rPr/>
        <w:t>Restauration</w:t>
      </w:r>
      <w:r>
        <w:rPr>
          <w:spacing w:val="-9"/>
        </w:rPr>
        <w:t> </w:t>
      </w:r>
      <w:r>
        <w:rPr/>
        <w:t>des</w:t>
      </w:r>
      <w:r>
        <w:rPr>
          <w:spacing w:val="-10"/>
        </w:rPr>
        <w:t> </w:t>
      </w:r>
      <w:r>
        <w:rPr/>
        <w:t>environnements</w:t>
      </w:r>
      <w:r>
        <w:rPr>
          <w:spacing w:val="-9"/>
        </w:rPr>
        <w:t> </w:t>
      </w:r>
      <w:r>
        <w:rPr/>
        <w:t>des</w:t>
      </w:r>
      <w:r>
        <w:rPr>
          <w:spacing w:val="-10"/>
        </w:rPr>
        <w:t> </w:t>
      </w:r>
      <w:r>
        <w:rPr/>
        <w:t>bassins</w:t>
      </w:r>
      <w:r>
        <w:rPr>
          <w:spacing w:val="-8"/>
        </w:rPr>
        <w:t> </w:t>
      </w:r>
      <w:r>
        <w:rPr/>
        <w:t>versants</w:t>
      </w:r>
      <w:r>
        <w:rPr>
          <w:spacing w:val="-8"/>
        </w:rPr>
        <w:t> </w:t>
      </w:r>
      <w:r>
        <w:rPr>
          <w:spacing w:val="-10"/>
        </w:rPr>
        <w:t>;</w:t>
      </w:r>
    </w:p>
    <w:p>
      <w:pPr>
        <w:pStyle w:val="BodyText"/>
        <w:spacing w:line="408" w:lineRule="auto" w:before="206"/>
        <w:ind w:right="3227"/>
      </w:pPr>
      <w:r>
        <w:rPr/>
        <w:t>-Sous-composante</w:t>
      </w:r>
      <w:r>
        <w:rPr>
          <w:spacing w:val="-9"/>
        </w:rPr>
        <w:t> </w:t>
      </w:r>
      <w:r>
        <w:rPr/>
        <w:t>1.3</w:t>
      </w:r>
      <w:r>
        <w:rPr>
          <w:spacing w:val="-8"/>
        </w:rPr>
        <w:t> </w:t>
      </w:r>
      <w:r>
        <w:rPr/>
        <w:t>:</w:t>
      </w:r>
      <w:r>
        <w:rPr>
          <w:spacing w:val="-8"/>
        </w:rPr>
        <w:t> </w:t>
      </w:r>
      <w:r>
        <w:rPr/>
        <w:t>Mobilisation</w:t>
      </w:r>
      <w:r>
        <w:rPr>
          <w:spacing w:val="-8"/>
        </w:rPr>
        <w:t> </w:t>
      </w:r>
      <w:r>
        <w:rPr/>
        <w:t>des</w:t>
      </w:r>
      <w:r>
        <w:rPr>
          <w:spacing w:val="-9"/>
        </w:rPr>
        <w:t> </w:t>
      </w:r>
      <w:r>
        <w:rPr/>
        <w:t>ressources</w:t>
      </w:r>
      <w:r>
        <w:rPr>
          <w:spacing w:val="-7"/>
        </w:rPr>
        <w:t> </w:t>
      </w:r>
      <w:r>
        <w:rPr/>
        <w:t>en</w:t>
      </w:r>
      <w:r>
        <w:rPr>
          <w:spacing w:val="-8"/>
        </w:rPr>
        <w:t> </w:t>
      </w:r>
      <w:r>
        <w:rPr/>
        <w:t>eau. Composante 2 : Expansion des services d’eau intégrés</w:t>
      </w:r>
    </w:p>
    <w:p>
      <w:pPr>
        <w:pStyle w:val="BodyText"/>
        <w:spacing w:line="276" w:lineRule="auto"/>
        <w:ind w:right="1130"/>
        <w:jc w:val="both"/>
      </w:pPr>
      <w:r>
        <w:rPr/>
        <w:t>La composante 2 s'appuie sur les activités menées dans le cadre de la composante 1, en particulier : i) la gestion des ressources en eau dans la sous-composante 1.1, ii) l'atténuation de la contamination fécale des sources d'eau dans la sous-composante 1.2 et iii) et la mobilisation des ressources en eau dans la sous-composante 1.3.</w:t>
      </w:r>
    </w:p>
    <w:p>
      <w:pPr>
        <w:pStyle w:val="BodyText"/>
        <w:spacing w:before="157"/>
        <w:jc w:val="both"/>
      </w:pPr>
      <w:r>
        <w:rPr/>
        <w:t>Cette</w:t>
      </w:r>
      <w:r>
        <w:rPr>
          <w:spacing w:val="-11"/>
        </w:rPr>
        <w:t> </w:t>
      </w:r>
      <w:r>
        <w:rPr/>
        <w:t>composante</w:t>
      </w:r>
      <w:r>
        <w:rPr>
          <w:spacing w:val="-11"/>
        </w:rPr>
        <w:t> </w:t>
      </w:r>
      <w:r>
        <w:rPr/>
        <w:t>comprend</w:t>
      </w:r>
      <w:r>
        <w:rPr>
          <w:spacing w:val="-12"/>
        </w:rPr>
        <w:t> </w:t>
      </w:r>
      <w:r>
        <w:rPr/>
        <w:t>les</w:t>
      </w:r>
      <w:r>
        <w:rPr>
          <w:spacing w:val="-12"/>
        </w:rPr>
        <w:t> </w:t>
      </w:r>
      <w:r>
        <w:rPr/>
        <w:t>sous-composantes</w:t>
      </w:r>
      <w:r>
        <w:rPr>
          <w:spacing w:val="-12"/>
        </w:rPr>
        <w:t> </w:t>
      </w:r>
      <w:r>
        <w:rPr/>
        <w:t>suivantes</w:t>
      </w:r>
      <w:r>
        <w:rPr>
          <w:spacing w:val="-11"/>
        </w:rPr>
        <w:t> </w:t>
      </w:r>
      <w:r>
        <w:rPr>
          <w:spacing w:val="-10"/>
        </w:rPr>
        <w:t>:</w:t>
      </w:r>
    </w:p>
    <w:p>
      <w:pPr>
        <w:pStyle w:val="BodyText"/>
        <w:spacing w:before="204"/>
      </w:pPr>
      <w:r>
        <w:rPr/>
        <w:t>-Sous-composante</w:t>
      </w:r>
      <w:r>
        <w:rPr>
          <w:spacing w:val="-7"/>
        </w:rPr>
        <w:t> </w:t>
      </w:r>
      <w:r>
        <w:rPr/>
        <w:t>2.1</w:t>
      </w:r>
      <w:r>
        <w:rPr>
          <w:spacing w:val="-5"/>
        </w:rPr>
        <w:t> </w:t>
      </w:r>
      <w:r>
        <w:rPr/>
        <w:t>:</w:t>
      </w:r>
      <w:r>
        <w:rPr>
          <w:spacing w:val="-4"/>
        </w:rPr>
        <w:t> </w:t>
      </w:r>
      <w:r>
        <w:rPr/>
        <w:t>Expansion</w:t>
      </w:r>
      <w:r>
        <w:rPr>
          <w:spacing w:val="-5"/>
        </w:rPr>
        <w:t> </w:t>
      </w:r>
      <w:r>
        <w:rPr/>
        <w:t>des</w:t>
      </w:r>
      <w:r>
        <w:rPr>
          <w:spacing w:val="-6"/>
        </w:rPr>
        <w:t> </w:t>
      </w:r>
      <w:r>
        <w:rPr/>
        <w:t>services</w:t>
      </w:r>
      <w:r>
        <w:rPr>
          <w:spacing w:val="-7"/>
        </w:rPr>
        <w:t> </w:t>
      </w:r>
      <w:r>
        <w:rPr/>
        <w:t>de</w:t>
      </w:r>
      <w:r>
        <w:rPr>
          <w:spacing w:val="-5"/>
        </w:rPr>
        <w:t> </w:t>
      </w:r>
      <w:r>
        <w:rPr/>
        <w:t>développement</w:t>
      </w:r>
      <w:r>
        <w:rPr>
          <w:spacing w:val="-5"/>
        </w:rPr>
        <w:t> </w:t>
      </w:r>
      <w:r>
        <w:rPr/>
        <w:t>rural</w:t>
      </w:r>
      <w:r>
        <w:rPr>
          <w:spacing w:val="-6"/>
        </w:rPr>
        <w:t> </w:t>
      </w:r>
      <w:r>
        <w:rPr>
          <w:spacing w:val="-10"/>
        </w:rPr>
        <w:t>;</w:t>
      </w:r>
    </w:p>
    <w:p>
      <w:pPr>
        <w:pStyle w:val="BodyText"/>
        <w:spacing w:before="204"/>
      </w:pPr>
      <w:r>
        <w:rPr/>
        <w:t>-Sous-composante</w:t>
      </w:r>
      <w:r>
        <w:rPr>
          <w:spacing w:val="-13"/>
        </w:rPr>
        <w:t> </w:t>
      </w:r>
      <w:r>
        <w:rPr/>
        <w:t>2.2</w:t>
      </w:r>
      <w:r>
        <w:rPr>
          <w:spacing w:val="-10"/>
        </w:rPr>
        <w:t> </w:t>
      </w:r>
      <w:r>
        <w:rPr/>
        <w:t>:</w:t>
      </w:r>
      <w:r>
        <w:rPr>
          <w:spacing w:val="-8"/>
        </w:rPr>
        <w:t> </w:t>
      </w:r>
      <w:r>
        <w:rPr/>
        <w:t>Expansion</w:t>
      </w:r>
      <w:r>
        <w:rPr>
          <w:spacing w:val="-9"/>
        </w:rPr>
        <w:t> </w:t>
      </w:r>
      <w:r>
        <w:rPr/>
        <w:t>des</w:t>
      </w:r>
      <w:r>
        <w:rPr>
          <w:spacing w:val="-11"/>
        </w:rPr>
        <w:t> </w:t>
      </w:r>
      <w:r>
        <w:rPr/>
        <w:t>services</w:t>
      </w:r>
      <w:r>
        <w:rPr>
          <w:spacing w:val="-10"/>
        </w:rPr>
        <w:t> </w:t>
      </w:r>
      <w:r>
        <w:rPr/>
        <w:t>d’approvisionnement</w:t>
      </w:r>
      <w:r>
        <w:rPr>
          <w:spacing w:val="-11"/>
        </w:rPr>
        <w:t> </w:t>
      </w:r>
      <w:r>
        <w:rPr/>
        <w:t>d’eau</w:t>
      </w:r>
      <w:r>
        <w:rPr>
          <w:spacing w:val="-10"/>
        </w:rPr>
        <w:t> </w:t>
      </w:r>
      <w:r>
        <w:rPr/>
        <w:t>potable</w:t>
      </w:r>
      <w:r>
        <w:rPr>
          <w:spacing w:val="-10"/>
        </w:rPr>
        <w:t> ;</w:t>
      </w:r>
    </w:p>
    <w:p>
      <w:pPr>
        <w:pStyle w:val="BodyText"/>
        <w:spacing w:line="276" w:lineRule="auto" w:before="204"/>
        <w:ind w:right="1138"/>
        <w:jc w:val="both"/>
      </w:pPr>
      <w:r>
        <w:rPr/>
        <w:t>-Sous-composante 2.3 : Expansion des infrastructures d’assainissement et des activités de communication pour un changement de comportement.</w:t>
      </w:r>
    </w:p>
    <w:p>
      <w:pPr>
        <w:pStyle w:val="BodyText"/>
        <w:spacing w:before="159"/>
      </w:pPr>
      <w:r>
        <w:rPr/>
        <w:t>Composante</w:t>
      </w:r>
      <w:r>
        <w:rPr>
          <w:spacing w:val="-7"/>
        </w:rPr>
        <w:t> </w:t>
      </w:r>
      <w:r>
        <w:rPr/>
        <w:t>3</w:t>
      </w:r>
      <w:r>
        <w:rPr>
          <w:spacing w:val="-4"/>
        </w:rPr>
        <w:t> </w:t>
      </w:r>
      <w:r>
        <w:rPr/>
        <w:t>:</w:t>
      </w:r>
      <w:r>
        <w:rPr>
          <w:spacing w:val="-7"/>
        </w:rPr>
        <w:t> </w:t>
      </w:r>
      <w:r>
        <w:rPr/>
        <w:t>Gestion</w:t>
      </w:r>
      <w:r>
        <w:rPr>
          <w:spacing w:val="-7"/>
        </w:rPr>
        <w:t> </w:t>
      </w:r>
      <w:r>
        <w:rPr/>
        <w:t>de</w:t>
      </w:r>
      <w:r>
        <w:rPr>
          <w:spacing w:val="-6"/>
        </w:rPr>
        <w:t> </w:t>
      </w:r>
      <w:r>
        <w:rPr/>
        <w:t>projet</w:t>
      </w:r>
      <w:r>
        <w:rPr>
          <w:spacing w:val="-6"/>
        </w:rPr>
        <w:t> </w:t>
      </w:r>
      <w:r>
        <w:rPr/>
        <w:t>et</w:t>
      </w:r>
      <w:r>
        <w:rPr>
          <w:spacing w:val="-7"/>
        </w:rPr>
        <w:t> </w:t>
      </w:r>
      <w:r>
        <w:rPr/>
        <w:t>renforcement</w:t>
      </w:r>
      <w:r>
        <w:rPr>
          <w:spacing w:val="-6"/>
        </w:rPr>
        <w:t> </w:t>
      </w:r>
      <w:r>
        <w:rPr/>
        <w:t>des</w:t>
      </w:r>
      <w:r>
        <w:rPr>
          <w:spacing w:val="-5"/>
        </w:rPr>
        <w:t> </w:t>
      </w:r>
      <w:r>
        <w:rPr>
          <w:spacing w:val="-2"/>
        </w:rPr>
        <w:t>capacités</w:t>
      </w:r>
    </w:p>
    <w:p>
      <w:pPr>
        <w:pStyle w:val="BodyText"/>
        <w:spacing w:line="276" w:lineRule="auto" w:before="204"/>
        <w:ind w:right="1128"/>
        <w:jc w:val="both"/>
      </w:pPr>
      <w:r>
        <w:rPr/>
        <w:t>Cette Composante vise à financer les coûts opérationnels de l'unité de gestion et de coordination du projet (UGCP).</w:t>
      </w:r>
      <w:r>
        <w:rPr>
          <w:spacing w:val="40"/>
        </w:rPr>
        <w:t> </w:t>
      </w:r>
      <w:r>
        <w:rPr/>
        <w:t>Elle appuiera (i) la coordination et la gestion des activités du projet, (ii) le financement et le contrôle qualité des documents de sauvegarde, (iii) le renforcement</w:t>
      </w:r>
      <w:r>
        <w:rPr>
          <w:spacing w:val="-13"/>
        </w:rPr>
        <w:t> </w:t>
      </w:r>
      <w:r>
        <w:rPr/>
        <w:t>des</w:t>
      </w:r>
      <w:r>
        <w:rPr>
          <w:spacing w:val="-14"/>
        </w:rPr>
        <w:t> </w:t>
      </w:r>
      <w:r>
        <w:rPr/>
        <w:t>capacités</w:t>
      </w:r>
      <w:r>
        <w:rPr>
          <w:spacing w:val="-11"/>
        </w:rPr>
        <w:t> </w:t>
      </w:r>
      <w:r>
        <w:rPr/>
        <w:t>des</w:t>
      </w:r>
      <w:r>
        <w:rPr>
          <w:spacing w:val="-11"/>
        </w:rPr>
        <w:t> </w:t>
      </w:r>
      <w:r>
        <w:rPr/>
        <w:t>agences</w:t>
      </w:r>
      <w:r>
        <w:rPr>
          <w:spacing w:val="-11"/>
        </w:rPr>
        <w:t> </w:t>
      </w:r>
      <w:r>
        <w:rPr/>
        <w:t>d'exécution</w:t>
      </w:r>
      <w:r>
        <w:rPr>
          <w:spacing w:val="-12"/>
        </w:rPr>
        <w:t> </w:t>
      </w:r>
      <w:r>
        <w:rPr/>
        <w:t>du</w:t>
      </w:r>
      <w:r>
        <w:rPr>
          <w:spacing w:val="-13"/>
        </w:rPr>
        <w:t> </w:t>
      </w:r>
      <w:r>
        <w:rPr/>
        <w:t>projet,</w:t>
      </w:r>
      <w:r>
        <w:rPr>
          <w:spacing w:val="-11"/>
        </w:rPr>
        <w:t> </w:t>
      </w:r>
      <w:r>
        <w:rPr/>
        <w:t>(iv)</w:t>
      </w:r>
      <w:r>
        <w:rPr>
          <w:spacing w:val="-12"/>
        </w:rPr>
        <w:t> </w:t>
      </w:r>
      <w:r>
        <w:rPr/>
        <w:t>le</w:t>
      </w:r>
      <w:r>
        <w:rPr>
          <w:spacing w:val="-11"/>
        </w:rPr>
        <w:t> </w:t>
      </w:r>
      <w:r>
        <w:rPr/>
        <w:t>suivi-évaluation</w:t>
      </w:r>
      <w:r>
        <w:rPr>
          <w:spacing w:val="-10"/>
        </w:rPr>
        <w:t> </w:t>
      </w:r>
      <w:r>
        <w:rPr/>
        <w:t>(S&amp;E)</w:t>
      </w:r>
      <w:r>
        <w:rPr>
          <w:spacing w:val="-12"/>
        </w:rPr>
        <w:t> </w:t>
      </w:r>
      <w:r>
        <w:rPr/>
        <w:t>et la gestion des connaissances des activités du projet et (v) la mise en œuvre du mécanisme d'engagement citoyens et de règlement des griefs en étroite collaboration avec les agences d'exécution, les communes et les communautés bénéficiaires.</w:t>
      </w:r>
    </w:p>
    <w:p>
      <w:pPr>
        <w:pStyle w:val="BodyText"/>
        <w:spacing w:before="162"/>
        <w:jc w:val="both"/>
      </w:pPr>
      <w:r>
        <w:rPr/>
        <w:t>Composante</w:t>
      </w:r>
      <w:r>
        <w:rPr>
          <w:spacing w:val="-9"/>
        </w:rPr>
        <w:t> </w:t>
      </w:r>
      <w:r>
        <w:rPr/>
        <w:t>4</w:t>
      </w:r>
      <w:r>
        <w:rPr>
          <w:spacing w:val="-8"/>
        </w:rPr>
        <w:t> </w:t>
      </w:r>
      <w:r>
        <w:rPr/>
        <w:t>:</w:t>
      </w:r>
      <w:r>
        <w:rPr>
          <w:spacing w:val="-9"/>
        </w:rPr>
        <w:t> </w:t>
      </w:r>
      <w:r>
        <w:rPr/>
        <w:t>Contingente</w:t>
      </w:r>
      <w:r>
        <w:rPr>
          <w:spacing w:val="-8"/>
        </w:rPr>
        <w:t> </w:t>
      </w:r>
      <w:r>
        <w:rPr/>
        <w:t>de</w:t>
      </w:r>
      <w:r>
        <w:rPr>
          <w:spacing w:val="-9"/>
        </w:rPr>
        <w:t> </w:t>
      </w:r>
      <w:r>
        <w:rPr/>
        <w:t>l'Intervention</w:t>
      </w:r>
      <w:r>
        <w:rPr>
          <w:spacing w:val="-9"/>
        </w:rPr>
        <w:t> </w:t>
      </w:r>
      <w:r>
        <w:rPr/>
        <w:t>d'Urgence</w:t>
      </w:r>
      <w:r>
        <w:rPr>
          <w:spacing w:val="-8"/>
        </w:rPr>
        <w:t> </w:t>
      </w:r>
      <w:r>
        <w:rPr/>
        <w:t>Conditionnelle–</w:t>
      </w:r>
      <w:r>
        <w:rPr>
          <w:spacing w:val="-7"/>
        </w:rPr>
        <w:t> </w:t>
      </w:r>
      <w:r>
        <w:rPr>
          <w:spacing w:val="-4"/>
        </w:rPr>
        <w:t>CERC</w:t>
      </w:r>
    </w:p>
    <w:p>
      <w:pPr>
        <w:pStyle w:val="BodyText"/>
        <w:spacing w:line="276" w:lineRule="auto" w:before="204"/>
        <w:ind w:right="1127"/>
        <w:jc w:val="both"/>
      </w:pPr>
      <w:r>
        <w:rPr/>
        <w:t>Cette</w:t>
      </w:r>
      <w:r>
        <w:rPr>
          <w:spacing w:val="-9"/>
        </w:rPr>
        <w:t> </w:t>
      </w:r>
      <w:r>
        <w:rPr/>
        <w:t>composante</w:t>
      </w:r>
      <w:r>
        <w:rPr>
          <w:spacing w:val="-12"/>
        </w:rPr>
        <w:t> </w:t>
      </w:r>
      <w:r>
        <w:rPr/>
        <w:t>permettra</w:t>
      </w:r>
      <w:r>
        <w:rPr>
          <w:spacing w:val="-10"/>
        </w:rPr>
        <w:t> </w:t>
      </w:r>
      <w:r>
        <w:rPr/>
        <w:t>aux</w:t>
      </w:r>
      <w:r>
        <w:rPr>
          <w:spacing w:val="-11"/>
        </w:rPr>
        <w:t> </w:t>
      </w:r>
      <w:r>
        <w:rPr/>
        <w:t>gouvernements</w:t>
      </w:r>
      <w:r>
        <w:rPr>
          <w:spacing w:val="-12"/>
        </w:rPr>
        <w:t> </w:t>
      </w:r>
      <w:r>
        <w:rPr/>
        <w:t>de</w:t>
      </w:r>
      <w:r>
        <w:rPr>
          <w:spacing w:val="-12"/>
        </w:rPr>
        <w:t> </w:t>
      </w:r>
      <w:r>
        <w:rPr/>
        <w:t>mobiliser</w:t>
      </w:r>
      <w:r>
        <w:rPr>
          <w:spacing w:val="-12"/>
        </w:rPr>
        <w:t> </w:t>
      </w:r>
      <w:r>
        <w:rPr/>
        <w:t>rapidement</w:t>
      </w:r>
      <w:r>
        <w:rPr>
          <w:spacing w:val="-13"/>
        </w:rPr>
        <w:t> </w:t>
      </w:r>
      <w:r>
        <w:rPr/>
        <w:t>les</w:t>
      </w:r>
      <w:r>
        <w:rPr>
          <w:spacing w:val="-12"/>
        </w:rPr>
        <w:t> </w:t>
      </w:r>
      <w:r>
        <w:rPr/>
        <w:t>fonds</w:t>
      </w:r>
      <w:r>
        <w:rPr>
          <w:spacing w:val="-14"/>
        </w:rPr>
        <w:t> </w:t>
      </w:r>
      <w:r>
        <w:rPr/>
        <w:t>du</w:t>
      </w:r>
      <w:r>
        <w:rPr>
          <w:spacing w:val="-10"/>
        </w:rPr>
        <w:t> </w:t>
      </w:r>
      <w:r>
        <w:rPr/>
        <w:t>projet en cas d'urgence qui nécessitera une intervention immédiate de relèvement et de reconstruction. Elle soutiendra donc la capacité de préparation et de réponse aux situations d’urgence du Niger, y compris le financement de biens d’urgence critiques ou de relèvement d’urgence</w:t>
      </w:r>
      <w:r>
        <w:rPr>
          <w:spacing w:val="-14"/>
        </w:rPr>
        <w:t> </w:t>
      </w:r>
      <w:r>
        <w:rPr/>
        <w:t>et</w:t>
      </w:r>
      <w:r>
        <w:rPr>
          <w:spacing w:val="-13"/>
        </w:rPr>
        <w:t> </w:t>
      </w:r>
      <w:r>
        <w:rPr/>
        <w:t>des</w:t>
      </w:r>
      <w:r>
        <w:rPr>
          <w:spacing w:val="-13"/>
        </w:rPr>
        <w:t> </w:t>
      </w:r>
      <w:r>
        <w:rPr/>
        <w:t>services</w:t>
      </w:r>
      <w:r>
        <w:rPr>
          <w:spacing w:val="-14"/>
        </w:rPr>
        <w:t> </w:t>
      </w:r>
      <w:r>
        <w:rPr/>
        <w:t>associés,</w:t>
      </w:r>
      <w:r>
        <w:rPr>
          <w:spacing w:val="-13"/>
        </w:rPr>
        <w:t> </w:t>
      </w:r>
      <w:r>
        <w:rPr/>
        <w:t>ainsi</w:t>
      </w:r>
      <w:r>
        <w:rPr>
          <w:spacing w:val="-13"/>
        </w:rPr>
        <w:t> </w:t>
      </w:r>
      <w:r>
        <w:rPr/>
        <w:t>que</w:t>
      </w:r>
      <w:r>
        <w:rPr>
          <w:spacing w:val="-12"/>
        </w:rPr>
        <w:t> </w:t>
      </w:r>
      <w:r>
        <w:rPr/>
        <w:t>la</w:t>
      </w:r>
      <w:r>
        <w:rPr>
          <w:spacing w:val="-13"/>
        </w:rPr>
        <w:t> </w:t>
      </w:r>
      <w:r>
        <w:rPr/>
        <w:t>fourniture</w:t>
      </w:r>
      <w:r>
        <w:rPr>
          <w:spacing w:val="-12"/>
        </w:rPr>
        <w:t> </w:t>
      </w:r>
      <w:r>
        <w:rPr/>
        <w:t>ciblée</w:t>
      </w:r>
      <w:r>
        <w:rPr>
          <w:spacing w:val="-14"/>
        </w:rPr>
        <w:t> </w:t>
      </w:r>
      <w:r>
        <w:rPr/>
        <w:t>d’un</w:t>
      </w:r>
      <w:r>
        <w:rPr>
          <w:spacing w:val="-12"/>
        </w:rPr>
        <w:t> </w:t>
      </w:r>
      <w:r>
        <w:rPr/>
        <w:t>soutien</w:t>
      </w:r>
      <w:r>
        <w:rPr>
          <w:spacing w:val="-12"/>
        </w:rPr>
        <w:t> </w:t>
      </w:r>
      <w:r>
        <w:rPr/>
        <w:t>post-catastrophe aux ménages et aux individus touchés.</w:t>
      </w:r>
    </w:p>
    <w:p>
      <w:pPr>
        <w:pStyle w:val="BodyText"/>
        <w:spacing w:after="0" w:line="276" w:lineRule="auto"/>
        <w:jc w:val="both"/>
        <w:sectPr>
          <w:pgSz w:w="11910" w:h="16840"/>
          <w:pgMar w:top="1360" w:bottom="280" w:left="992" w:right="283"/>
        </w:sectPr>
      </w:pPr>
    </w:p>
    <w:p>
      <w:pPr>
        <w:pStyle w:val="BodyText"/>
        <w:spacing w:line="278" w:lineRule="auto" w:before="37"/>
        <w:ind w:right="1135"/>
        <w:jc w:val="both"/>
      </w:pPr>
      <w:r>
        <w:rPr/>
        <w:t>Localisation</w:t>
      </w:r>
      <w:r>
        <w:rPr>
          <w:spacing w:val="-9"/>
        </w:rPr>
        <w:t> </w:t>
      </w:r>
      <w:r>
        <w:rPr/>
        <w:t>des</w:t>
      </w:r>
      <w:r>
        <w:rPr>
          <w:spacing w:val="-10"/>
        </w:rPr>
        <w:t> </w:t>
      </w:r>
      <w:r>
        <w:rPr/>
        <w:t>zones</w:t>
      </w:r>
      <w:r>
        <w:rPr>
          <w:spacing w:val="-11"/>
        </w:rPr>
        <w:t> </w:t>
      </w:r>
      <w:r>
        <w:rPr/>
        <w:t>d’intervention</w:t>
      </w:r>
      <w:r>
        <w:rPr>
          <w:spacing w:val="-9"/>
        </w:rPr>
        <w:t> </w:t>
      </w:r>
      <w:r>
        <w:rPr/>
        <w:t>du</w:t>
      </w:r>
      <w:r>
        <w:rPr>
          <w:spacing w:val="-12"/>
        </w:rPr>
        <w:t> </w:t>
      </w:r>
      <w:r>
        <w:rPr/>
        <w:t>programme</w:t>
      </w:r>
      <w:r>
        <w:rPr>
          <w:spacing w:val="-7"/>
        </w:rPr>
        <w:t> </w:t>
      </w:r>
      <w:r>
        <w:rPr/>
        <w:t>:</w:t>
      </w:r>
      <w:r>
        <w:rPr>
          <w:spacing w:val="-10"/>
        </w:rPr>
        <w:t> </w:t>
      </w:r>
      <w:r>
        <w:rPr/>
        <w:t>les</w:t>
      </w:r>
      <w:r>
        <w:rPr>
          <w:spacing w:val="-10"/>
        </w:rPr>
        <w:t> </w:t>
      </w:r>
      <w:r>
        <w:rPr/>
        <w:t>zones</w:t>
      </w:r>
      <w:r>
        <w:rPr>
          <w:spacing w:val="-11"/>
        </w:rPr>
        <w:t> </w:t>
      </w:r>
      <w:r>
        <w:rPr/>
        <w:t>présélectionnées</w:t>
      </w:r>
      <w:r>
        <w:rPr>
          <w:spacing w:val="-10"/>
        </w:rPr>
        <w:t> </w:t>
      </w:r>
      <w:r>
        <w:rPr/>
        <w:t>pour</w:t>
      </w:r>
      <w:r>
        <w:rPr>
          <w:spacing w:val="-8"/>
        </w:rPr>
        <w:t> </w:t>
      </w:r>
      <w:r>
        <w:rPr/>
        <w:t>la</w:t>
      </w:r>
      <w:r>
        <w:rPr>
          <w:spacing w:val="-10"/>
        </w:rPr>
        <w:t> </w:t>
      </w:r>
      <w:r>
        <w:rPr/>
        <w:t>mise en œuvre du PISEN sont :</w:t>
      </w:r>
    </w:p>
    <w:p>
      <w:pPr>
        <w:pStyle w:val="BodyText"/>
        <w:spacing w:before="156"/>
      </w:pPr>
      <w:r>
        <w:rPr/>
        <w:t>-Région</w:t>
      </w:r>
      <w:r>
        <w:rPr>
          <w:spacing w:val="-11"/>
        </w:rPr>
        <w:t> </w:t>
      </w:r>
      <w:r>
        <w:rPr/>
        <w:t>d’Agadez,</w:t>
      </w:r>
      <w:r>
        <w:rPr>
          <w:spacing w:val="-10"/>
        </w:rPr>
        <w:t> </w:t>
      </w:r>
      <w:r>
        <w:rPr/>
        <w:t>zone</w:t>
      </w:r>
      <w:r>
        <w:rPr>
          <w:spacing w:val="-10"/>
        </w:rPr>
        <w:t> </w:t>
      </w:r>
      <w:r>
        <w:rPr/>
        <w:t>du</w:t>
      </w:r>
      <w:r>
        <w:rPr>
          <w:spacing w:val="-9"/>
        </w:rPr>
        <w:t> </w:t>
      </w:r>
      <w:r>
        <w:rPr/>
        <w:t>sous</w:t>
      </w:r>
      <w:r>
        <w:rPr>
          <w:spacing w:val="-11"/>
        </w:rPr>
        <w:t> </w:t>
      </w:r>
      <w:r>
        <w:rPr/>
        <w:t>bassin</w:t>
      </w:r>
      <w:r>
        <w:rPr>
          <w:spacing w:val="-9"/>
        </w:rPr>
        <w:t> </w:t>
      </w:r>
      <w:r>
        <w:rPr/>
        <w:t>du</w:t>
      </w:r>
      <w:r>
        <w:rPr>
          <w:spacing w:val="-8"/>
        </w:rPr>
        <w:t> </w:t>
      </w:r>
      <w:r>
        <w:rPr>
          <w:spacing w:val="-2"/>
        </w:rPr>
        <w:t>KoriTelwa</w:t>
      </w:r>
    </w:p>
    <w:p>
      <w:pPr>
        <w:pStyle w:val="BodyText"/>
        <w:spacing w:before="204"/>
      </w:pPr>
      <w:r>
        <w:rPr/>
        <w:t>-Région</w:t>
      </w:r>
      <w:r>
        <w:rPr>
          <w:spacing w:val="-6"/>
        </w:rPr>
        <w:t> </w:t>
      </w:r>
      <w:r>
        <w:rPr/>
        <w:t>de</w:t>
      </w:r>
      <w:r>
        <w:rPr>
          <w:spacing w:val="-5"/>
        </w:rPr>
        <w:t> </w:t>
      </w:r>
      <w:r>
        <w:rPr/>
        <w:t>Diffa,</w:t>
      </w:r>
      <w:r>
        <w:rPr>
          <w:spacing w:val="-4"/>
        </w:rPr>
        <w:t> </w:t>
      </w:r>
      <w:r>
        <w:rPr/>
        <w:t>zone</w:t>
      </w:r>
      <w:r>
        <w:rPr>
          <w:spacing w:val="-5"/>
        </w:rPr>
        <w:t> </w:t>
      </w:r>
      <w:r>
        <w:rPr/>
        <w:t>du</w:t>
      </w:r>
      <w:r>
        <w:rPr>
          <w:spacing w:val="-5"/>
        </w:rPr>
        <w:t> </w:t>
      </w:r>
      <w:r>
        <w:rPr/>
        <w:t>sous</w:t>
      </w:r>
      <w:r>
        <w:rPr>
          <w:spacing w:val="-7"/>
        </w:rPr>
        <w:t> </w:t>
      </w:r>
      <w:r>
        <w:rPr/>
        <w:t>bassin</w:t>
      </w:r>
      <w:r>
        <w:rPr>
          <w:spacing w:val="-5"/>
        </w:rPr>
        <w:t> </w:t>
      </w:r>
      <w:r>
        <w:rPr/>
        <w:t>du</w:t>
      </w:r>
      <w:r>
        <w:rPr>
          <w:spacing w:val="-6"/>
        </w:rPr>
        <w:t> </w:t>
      </w:r>
      <w:r>
        <w:rPr>
          <w:spacing w:val="-4"/>
        </w:rPr>
        <w:t>Manga</w:t>
      </w:r>
    </w:p>
    <w:p>
      <w:pPr>
        <w:pStyle w:val="BodyText"/>
        <w:spacing w:before="203"/>
      </w:pPr>
      <w:r>
        <w:rPr/>
        <w:t>-Région</w:t>
      </w:r>
      <w:r>
        <w:rPr>
          <w:spacing w:val="-5"/>
        </w:rPr>
        <w:t> </w:t>
      </w:r>
      <w:r>
        <w:rPr/>
        <w:t>de</w:t>
      </w:r>
      <w:r>
        <w:rPr>
          <w:spacing w:val="-5"/>
        </w:rPr>
        <w:t> </w:t>
      </w:r>
      <w:r>
        <w:rPr/>
        <w:t>Dosso,</w:t>
      </w:r>
      <w:r>
        <w:rPr>
          <w:spacing w:val="-4"/>
        </w:rPr>
        <w:t> </w:t>
      </w:r>
      <w:r>
        <w:rPr/>
        <w:t>zone</w:t>
      </w:r>
      <w:r>
        <w:rPr>
          <w:spacing w:val="-5"/>
        </w:rPr>
        <w:t> </w:t>
      </w:r>
      <w:r>
        <w:rPr/>
        <w:t>du</w:t>
      </w:r>
      <w:r>
        <w:rPr>
          <w:spacing w:val="-3"/>
        </w:rPr>
        <w:t> </w:t>
      </w:r>
      <w:r>
        <w:rPr/>
        <w:t>sous</w:t>
      </w:r>
      <w:r>
        <w:rPr>
          <w:spacing w:val="-6"/>
        </w:rPr>
        <w:t> </w:t>
      </w:r>
      <w:r>
        <w:rPr/>
        <w:t>bassin</w:t>
      </w:r>
      <w:r>
        <w:rPr>
          <w:spacing w:val="-3"/>
        </w:rPr>
        <w:t> </w:t>
      </w:r>
      <w:r>
        <w:rPr/>
        <w:t>de</w:t>
      </w:r>
      <w:r>
        <w:rPr>
          <w:spacing w:val="-5"/>
        </w:rPr>
        <w:t> </w:t>
      </w:r>
      <w:r>
        <w:rPr/>
        <w:t>Dallol</w:t>
      </w:r>
      <w:r>
        <w:rPr>
          <w:spacing w:val="-3"/>
        </w:rPr>
        <w:t> </w:t>
      </w:r>
      <w:r>
        <w:rPr>
          <w:spacing w:val="-2"/>
        </w:rPr>
        <w:t>Maouri,</w:t>
      </w:r>
    </w:p>
    <w:p>
      <w:pPr>
        <w:pStyle w:val="BodyText"/>
        <w:spacing w:before="204"/>
      </w:pPr>
      <w:r>
        <w:rPr/>
        <w:t>-Région</w:t>
      </w:r>
      <w:r>
        <w:rPr>
          <w:spacing w:val="-8"/>
        </w:rPr>
        <w:t> </w:t>
      </w:r>
      <w:r>
        <w:rPr/>
        <w:t>de</w:t>
      </w:r>
      <w:r>
        <w:rPr>
          <w:spacing w:val="-4"/>
        </w:rPr>
        <w:t> </w:t>
      </w:r>
      <w:r>
        <w:rPr/>
        <w:t>Maradi,</w:t>
      </w:r>
      <w:r>
        <w:rPr>
          <w:spacing w:val="-5"/>
        </w:rPr>
        <w:t> </w:t>
      </w:r>
      <w:r>
        <w:rPr/>
        <w:t>zone</w:t>
      </w:r>
      <w:r>
        <w:rPr>
          <w:spacing w:val="-6"/>
        </w:rPr>
        <w:t> </w:t>
      </w:r>
      <w:r>
        <w:rPr/>
        <w:t>des</w:t>
      </w:r>
      <w:r>
        <w:rPr>
          <w:spacing w:val="-5"/>
        </w:rPr>
        <w:t> </w:t>
      </w:r>
      <w:r>
        <w:rPr/>
        <w:t>sous</w:t>
      </w:r>
      <w:r>
        <w:rPr>
          <w:spacing w:val="-5"/>
        </w:rPr>
        <w:t> </w:t>
      </w:r>
      <w:r>
        <w:rPr/>
        <w:t>bassins</w:t>
      </w:r>
      <w:r>
        <w:rPr>
          <w:spacing w:val="-5"/>
        </w:rPr>
        <w:t> </w:t>
      </w:r>
      <w:r>
        <w:rPr/>
        <w:t>des</w:t>
      </w:r>
      <w:r>
        <w:rPr>
          <w:spacing w:val="-5"/>
        </w:rPr>
        <w:t> </w:t>
      </w:r>
      <w:r>
        <w:rPr/>
        <w:t>Goulbi</w:t>
      </w:r>
      <w:r>
        <w:rPr>
          <w:spacing w:val="-4"/>
        </w:rPr>
        <w:t> </w:t>
      </w:r>
      <w:r>
        <w:rPr/>
        <w:t>N’Maradi</w:t>
      </w:r>
      <w:r>
        <w:rPr>
          <w:spacing w:val="-5"/>
        </w:rPr>
        <w:t> </w:t>
      </w:r>
      <w:r>
        <w:rPr/>
        <w:t>et</w:t>
      </w:r>
      <w:r>
        <w:rPr>
          <w:spacing w:val="-6"/>
        </w:rPr>
        <w:t> </w:t>
      </w:r>
      <w:r>
        <w:rPr/>
        <w:t>Goulbi</w:t>
      </w:r>
      <w:r>
        <w:rPr>
          <w:spacing w:val="-6"/>
        </w:rPr>
        <w:t> </w:t>
      </w:r>
      <w:r>
        <w:rPr>
          <w:spacing w:val="-2"/>
        </w:rPr>
        <w:t>N’Kaba,</w:t>
      </w:r>
    </w:p>
    <w:p>
      <w:pPr>
        <w:pStyle w:val="BodyText"/>
        <w:spacing w:before="204"/>
      </w:pPr>
      <w:r>
        <w:rPr/>
        <w:t>-Région</w:t>
      </w:r>
      <w:r>
        <w:rPr>
          <w:spacing w:val="-7"/>
        </w:rPr>
        <w:t> </w:t>
      </w:r>
      <w:r>
        <w:rPr/>
        <w:t>de</w:t>
      </w:r>
      <w:r>
        <w:rPr>
          <w:spacing w:val="-4"/>
        </w:rPr>
        <w:t> </w:t>
      </w:r>
      <w:r>
        <w:rPr/>
        <w:t>Tahoua,</w:t>
      </w:r>
      <w:r>
        <w:rPr>
          <w:spacing w:val="-3"/>
        </w:rPr>
        <w:t> </w:t>
      </w:r>
      <w:r>
        <w:rPr/>
        <w:t>zone</w:t>
      </w:r>
      <w:r>
        <w:rPr>
          <w:spacing w:val="-5"/>
        </w:rPr>
        <w:t> </w:t>
      </w:r>
      <w:r>
        <w:rPr/>
        <w:t>des</w:t>
      </w:r>
      <w:r>
        <w:rPr>
          <w:spacing w:val="-4"/>
        </w:rPr>
        <w:t> </w:t>
      </w:r>
      <w:r>
        <w:rPr/>
        <w:t>sous</w:t>
      </w:r>
      <w:r>
        <w:rPr>
          <w:spacing w:val="-4"/>
        </w:rPr>
        <w:t> </w:t>
      </w:r>
      <w:r>
        <w:rPr/>
        <w:t>bassins</w:t>
      </w:r>
      <w:r>
        <w:rPr>
          <w:spacing w:val="-4"/>
        </w:rPr>
        <w:t> </w:t>
      </w:r>
      <w:r>
        <w:rPr/>
        <w:t>de</w:t>
      </w:r>
      <w:r>
        <w:rPr>
          <w:spacing w:val="-3"/>
        </w:rPr>
        <w:t> </w:t>
      </w:r>
      <w:r>
        <w:rPr/>
        <w:t>la</w:t>
      </w:r>
      <w:r>
        <w:rPr>
          <w:spacing w:val="-6"/>
        </w:rPr>
        <w:t> </w:t>
      </w:r>
      <w:r>
        <w:rPr/>
        <w:t>Maggia</w:t>
      </w:r>
      <w:r>
        <w:rPr>
          <w:spacing w:val="-4"/>
        </w:rPr>
        <w:t> </w:t>
      </w:r>
      <w:r>
        <w:rPr/>
        <w:t>et</w:t>
      </w:r>
      <w:r>
        <w:rPr>
          <w:spacing w:val="-5"/>
        </w:rPr>
        <w:t> </w:t>
      </w:r>
      <w:r>
        <w:rPr/>
        <w:t>de</w:t>
      </w:r>
      <w:r>
        <w:rPr>
          <w:spacing w:val="-3"/>
        </w:rPr>
        <w:t> </w:t>
      </w:r>
      <w:r>
        <w:rPr/>
        <w:t>la</w:t>
      </w:r>
      <w:r>
        <w:rPr>
          <w:spacing w:val="-6"/>
        </w:rPr>
        <w:t> </w:t>
      </w:r>
      <w:r>
        <w:rPr/>
        <w:t>Basse</w:t>
      </w:r>
      <w:r>
        <w:rPr>
          <w:spacing w:val="-3"/>
        </w:rPr>
        <w:t> </w:t>
      </w:r>
      <w:r>
        <w:rPr/>
        <w:t>Vallée</w:t>
      </w:r>
      <w:r>
        <w:rPr>
          <w:spacing w:val="-3"/>
        </w:rPr>
        <w:t> </w:t>
      </w:r>
      <w:r>
        <w:rPr/>
        <w:t>de</w:t>
      </w:r>
      <w:r>
        <w:rPr>
          <w:spacing w:val="-6"/>
        </w:rPr>
        <w:t> </w:t>
      </w:r>
      <w:r>
        <w:rPr/>
        <w:t>la</w:t>
      </w:r>
      <w:r>
        <w:rPr>
          <w:spacing w:val="-4"/>
        </w:rPr>
        <w:t> </w:t>
      </w:r>
      <w:r>
        <w:rPr>
          <w:spacing w:val="-2"/>
        </w:rPr>
        <w:t>Tarka,</w:t>
      </w:r>
    </w:p>
    <w:p>
      <w:pPr>
        <w:pStyle w:val="BodyText"/>
        <w:spacing w:before="204"/>
      </w:pPr>
      <w:r>
        <w:rPr/>
        <w:t>-Région</w:t>
      </w:r>
      <w:r>
        <w:rPr>
          <w:spacing w:val="-8"/>
        </w:rPr>
        <w:t> </w:t>
      </w:r>
      <w:r>
        <w:rPr/>
        <w:t>de</w:t>
      </w:r>
      <w:r>
        <w:rPr>
          <w:spacing w:val="-5"/>
        </w:rPr>
        <w:t> </w:t>
      </w:r>
      <w:r>
        <w:rPr/>
        <w:t>Tillabéry,</w:t>
      </w:r>
      <w:r>
        <w:rPr>
          <w:spacing w:val="-4"/>
        </w:rPr>
        <w:t> </w:t>
      </w:r>
      <w:r>
        <w:rPr/>
        <w:t>zone</w:t>
      </w:r>
      <w:r>
        <w:rPr>
          <w:spacing w:val="-4"/>
        </w:rPr>
        <w:t> </w:t>
      </w:r>
      <w:r>
        <w:rPr/>
        <w:t>des</w:t>
      </w:r>
      <w:r>
        <w:rPr>
          <w:spacing w:val="-6"/>
        </w:rPr>
        <w:t> </w:t>
      </w:r>
      <w:r>
        <w:rPr/>
        <w:t>sous</w:t>
      </w:r>
      <w:r>
        <w:rPr>
          <w:spacing w:val="-6"/>
        </w:rPr>
        <w:t> </w:t>
      </w:r>
      <w:r>
        <w:rPr/>
        <w:t>bassins</w:t>
      </w:r>
      <w:r>
        <w:rPr>
          <w:spacing w:val="-6"/>
        </w:rPr>
        <w:t> </w:t>
      </w:r>
      <w:r>
        <w:rPr/>
        <w:t>de</w:t>
      </w:r>
      <w:r>
        <w:rPr>
          <w:spacing w:val="-6"/>
        </w:rPr>
        <w:t> </w:t>
      </w:r>
      <w:r>
        <w:rPr/>
        <w:t>la</w:t>
      </w:r>
      <w:r>
        <w:rPr>
          <w:spacing w:val="-5"/>
        </w:rPr>
        <w:t> </w:t>
      </w:r>
      <w:r>
        <w:rPr/>
        <w:t>Sirba</w:t>
      </w:r>
      <w:r>
        <w:rPr>
          <w:spacing w:val="-4"/>
        </w:rPr>
        <w:t> </w:t>
      </w:r>
      <w:r>
        <w:rPr/>
        <w:t>et</w:t>
      </w:r>
      <w:r>
        <w:rPr>
          <w:spacing w:val="-5"/>
        </w:rPr>
        <w:t> </w:t>
      </w:r>
      <w:r>
        <w:rPr/>
        <w:t>du</w:t>
      </w:r>
      <w:r>
        <w:rPr>
          <w:spacing w:val="-5"/>
        </w:rPr>
        <w:t> </w:t>
      </w:r>
      <w:r>
        <w:rPr>
          <w:spacing w:val="-2"/>
        </w:rPr>
        <w:t>Dargol,</w:t>
      </w:r>
    </w:p>
    <w:p>
      <w:pPr>
        <w:pStyle w:val="BodyText"/>
        <w:spacing w:before="204"/>
      </w:pPr>
      <w:r>
        <w:rPr/>
        <w:t>-Région</w:t>
      </w:r>
      <w:r>
        <w:rPr>
          <w:spacing w:val="-8"/>
        </w:rPr>
        <w:t> </w:t>
      </w:r>
      <w:r>
        <w:rPr/>
        <w:t>de</w:t>
      </w:r>
      <w:r>
        <w:rPr>
          <w:spacing w:val="-5"/>
        </w:rPr>
        <w:t> </w:t>
      </w:r>
      <w:r>
        <w:rPr/>
        <w:t>Zinder,</w:t>
      </w:r>
      <w:r>
        <w:rPr>
          <w:spacing w:val="-6"/>
        </w:rPr>
        <w:t> </w:t>
      </w:r>
      <w:r>
        <w:rPr/>
        <w:t>zone</w:t>
      </w:r>
      <w:r>
        <w:rPr>
          <w:spacing w:val="-8"/>
        </w:rPr>
        <w:t> </w:t>
      </w:r>
      <w:r>
        <w:rPr/>
        <w:t>du</w:t>
      </w:r>
      <w:r>
        <w:rPr>
          <w:spacing w:val="-5"/>
        </w:rPr>
        <w:t> </w:t>
      </w:r>
      <w:r>
        <w:rPr/>
        <w:t>sous</w:t>
      </w:r>
      <w:r>
        <w:rPr>
          <w:spacing w:val="-8"/>
        </w:rPr>
        <w:t> </w:t>
      </w:r>
      <w:r>
        <w:rPr/>
        <w:t>bassin</w:t>
      </w:r>
      <w:r>
        <w:rPr>
          <w:spacing w:val="-5"/>
        </w:rPr>
        <w:t> </w:t>
      </w:r>
      <w:r>
        <w:rPr/>
        <w:t>des</w:t>
      </w:r>
      <w:r>
        <w:rPr>
          <w:spacing w:val="-6"/>
        </w:rPr>
        <w:t> </w:t>
      </w:r>
      <w:r>
        <w:rPr>
          <w:spacing w:val="-2"/>
        </w:rPr>
        <w:t>Koramas,</w:t>
      </w:r>
    </w:p>
    <w:p>
      <w:pPr>
        <w:pStyle w:val="Heading2"/>
        <w:numPr>
          <w:ilvl w:val="0"/>
          <w:numId w:val="1"/>
        </w:numPr>
        <w:tabs>
          <w:tab w:pos="607" w:val="left" w:leader="none"/>
        </w:tabs>
        <w:spacing w:line="240" w:lineRule="auto" w:before="204" w:after="0"/>
        <w:ind w:left="607" w:right="0" w:hanging="183"/>
        <w:jc w:val="left"/>
      </w:pPr>
      <w:r>
        <w:rPr>
          <w:spacing w:val="-2"/>
        </w:rPr>
        <w:t>Justification</w:t>
      </w:r>
    </w:p>
    <w:p>
      <w:pPr>
        <w:pStyle w:val="BodyText"/>
        <w:spacing w:before="204"/>
        <w:ind w:right="1131"/>
        <w:jc w:val="both"/>
      </w:pPr>
      <w:r>
        <w:rPr/>
        <w:t>Afin d’appuyer l’atteinte des objectifs de développement du projet, une stratégie de communication accompagnée d’un plan d’action ont été développés et validés par les différentes parties prenantes. Cette démarche vise à s’assurer que la communication est intégrée dans toutes les étapes de mise en œuvre du projet. L’expérience antérieure et les leçons</w:t>
      </w:r>
      <w:r>
        <w:rPr>
          <w:spacing w:val="-2"/>
        </w:rPr>
        <w:t> </w:t>
      </w:r>
      <w:r>
        <w:rPr/>
        <w:t>apprises</w:t>
      </w:r>
      <w:r>
        <w:rPr>
          <w:spacing w:val="-2"/>
        </w:rPr>
        <w:t> </w:t>
      </w:r>
      <w:r>
        <w:rPr/>
        <w:t>ont</w:t>
      </w:r>
      <w:r>
        <w:rPr>
          <w:spacing w:val="-3"/>
        </w:rPr>
        <w:t> </w:t>
      </w:r>
      <w:r>
        <w:rPr/>
        <w:t>en effet</w:t>
      </w:r>
      <w:r>
        <w:rPr>
          <w:spacing w:val="-2"/>
        </w:rPr>
        <w:t> </w:t>
      </w:r>
      <w:r>
        <w:rPr/>
        <w:t>démontré</w:t>
      </w:r>
      <w:r>
        <w:rPr>
          <w:spacing w:val="-1"/>
        </w:rPr>
        <w:t> </w:t>
      </w:r>
      <w:r>
        <w:rPr/>
        <w:t>que</w:t>
      </w:r>
      <w:r>
        <w:rPr>
          <w:spacing w:val="-1"/>
        </w:rPr>
        <w:t> </w:t>
      </w:r>
      <w:r>
        <w:rPr/>
        <w:t>la</w:t>
      </w:r>
      <w:r>
        <w:rPr>
          <w:spacing w:val="-4"/>
        </w:rPr>
        <w:t> </w:t>
      </w:r>
      <w:r>
        <w:rPr/>
        <w:t>prise</w:t>
      </w:r>
      <w:r>
        <w:rPr>
          <w:spacing w:val="-1"/>
        </w:rPr>
        <w:t> </w:t>
      </w:r>
      <w:r>
        <w:rPr/>
        <w:t>en compte</w:t>
      </w:r>
      <w:r>
        <w:rPr>
          <w:spacing w:val="-3"/>
        </w:rPr>
        <w:t> </w:t>
      </w:r>
      <w:r>
        <w:rPr/>
        <w:t>des</w:t>
      </w:r>
      <w:r>
        <w:rPr>
          <w:spacing w:val="-2"/>
        </w:rPr>
        <w:t> </w:t>
      </w:r>
      <w:r>
        <w:rPr/>
        <w:t>aspects</w:t>
      </w:r>
      <w:r>
        <w:rPr>
          <w:spacing w:val="-4"/>
        </w:rPr>
        <w:t> </w:t>
      </w:r>
      <w:r>
        <w:rPr/>
        <w:t>de</w:t>
      </w:r>
      <w:r>
        <w:rPr>
          <w:spacing w:val="-1"/>
        </w:rPr>
        <w:t> </w:t>
      </w:r>
      <w:r>
        <w:rPr/>
        <w:t>communication avant le démarrage des projets favorise la sensibilisation des populations bénéficiaires et contribue de manière significative à l’atteinte des résultats.</w:t>
      </w:r>
    </w:p>
    <w:p>
      <w:pPr>
        <w:pStyle w:val="BodyText"/>
        <w:spacing w:before="2"/>
        <w:jc w:val="both"/>
      </w:pPr>
      <w:r>
        <w:rPr/>
        <w:t>Les</w:t>
      </w:r>
      <w:r>
        <w:rPr>
          <w:spacing w:val="11"/>
        </w:rPr>
        <w:t> </w:t>
      </w:r>
      <w:r>
        <w:rPr/>
        <w:t>processus</w:t>
      </w:r>
      <w:r>
        <w:rPr>
          <w:spacing w:val="11"/>
        </w:rPr>
        <w:t> </w:t>
      </w:r>
      <w:r>
        <w:rPr/>
        <w:t>d’élaboration</w:t>
      </w:r>
      <w:r>
        <w:rPr>
          <w:spacing w:val="12"/>
        </w:rPr>
        <w:t> </w:t>
      </w:r>
      <w:r>
        <w:rPr/>
        <w:t>et</w:t>
      </w:r>
      <w:r>
        <w:rPr>
          <w:spacing w:val="13"/>
        </w:rPr>
        <w:t> </w:t>
      </w:r>
      <w:r>
        <w:rPr/>
        <w:t>de</w:t>
      </w:r>
      <w:r>
        <w:rPr>
          <w:spacing w:val="14"/>
        </w:rPr>
        <w:t> </w:t>
      </w:r>
      <w:r>
        <w:rPr/>
        <w:t>validation</w:t>
      </w:r>
      <w:r>
        <w:rPr>
          <w:spacing w:val="13"/>
        </w:rPr>
        <w:t> </w:t>
      </w:r>
      <w:r>
        <w:rPr/>
        <w:t>inclusifs</w:t>
      </w:r>
      <w:r>
        <w:rPr>
          <w:spacing w:val="10"/>
        </w:rPr>
        <w:t> </w:t>
      </w:r>
      <w:r>
        <w:rPr/>
        <w:t>ont</w:t>
      </w:r>
      <w:r>
        <w:rPr>
          <w:spacing w:val="12"/>
        </w:rPr>
        <w:t> </w:t>
      </w:r>
      <w:r>
        <w:rPr/>
        <w:t>abouti</w:t>
      </w:r>
      <w:r>
        <w:rPr>
          <w:spacing w:val="11"/>
        </w:rPr>
        <w:t> </w:t>
      </w:r>
      <w:r>
        <w:rPr/>
        <w:t>à</w:t>
      </w:r>
      <w:r>
        <w:rPr>
          <w:spacing w:val="12"/>
        </w:rPr>
        <w:t> </w:t>
      </w:r>
      <w:r>
        <w:rPr/>
        <w:t>une</w:t>
      </w:r>
      <w:r>
        <w:rPr>
          <w:spacing w:val="11"/>
        </w:rPr>
        <w:t> </w:t>
      </w:r>
      <w:r>
        <w:rPr/>
        <w:t>stratégie</w:t>
      </w:r>
      <w:r>
        <w:rPr>
          <w:spacing w:val="12"/>
        </w:rPr>
        <w:t> </w:t>
      </w:r>
      <w:r>
        <w:rPr/>
        <w:t>déclinée</w:t>
      </w:r>
      <w:r>
        <w:rPr>
          <w:spacing w:val="13"/>
        </w:rPr>
        <w:t> </w:t>
      </w:r>
      <w:r>
        <w:rPr>
          <w:spacing w:val="-5"/>
        </w:rPr>
        <w:t>en</w:t>
      </w:r>
    </w:p>
    <w:p>
      <w:pPr>
        <w:pStyle w:val="BodyText"/>
        <w:jc w:val="both"/>
      </w:pPr>
      <w:r>
        <w:rPr/>
        <w:t>trois</w:t>
      </w:r>
      <w:r>
        <w:rPr>
          <w:spacing w:val="-9"/>
        </w:rPr>
        <w:t> </w:t>
      </w:r>
      <w:r>
        <w:rPr/>
        <w:t>piliers</w:t>
      </w:r>
      <w:r>
        <w:rPr>
          <w:spacing w:val="-4"/>
        </w:rPr>
        <w:t> </w:t>
      </w:r>
      <w:r>
        <w:rPr/>
        <w:t>stratégiques,</w:t>
      </w:r>
      <w:r>
        <w:rPr>
          <w:spacing w:val="-6"/>
        </w:rPr>
        <w:t> </w:t>
      </w:r>
      <w:r>
        <w:rPr/>
        <w:t>chacun</w:t>
      </w:r>
      <w:r>
        <w:rPr>
          <w:spacing w:val="-5"/>
        </w:rPr>
        <w:t> </w:t>
      </w:r>
      <w:r>
        <w:rPr/>
        <w:t>ayant</w:t>
      </w:r>
      <w:r>
        <w:rPr>
          <w:spacing w:val="-4"/>
        </w:rPr>
        <w:t> </w:t>
      </w:r>
      <w:r>
        <w:rPr/>
        <w:t>des</w:t>
      </w:r>
      <w:r>
        <w:rPr>
          <w:spacing w:val="-4"/>
        </w:rPr>
        <w:t> </w:t>
      </w:r>
      <w:r>
        <w:rPr/>
        <w:t>objectifs</w:t>
      </w:r>
      <w:r>
        <w:rPr>
          <w:spacing w:val="-4"/>
        </w:rPr>
        <w:t> </w:t>
      </w:r>
      <w:r>
        <w:rPr/>
        <w:t>bien</w:t>
      </w:r>
      <w:r>
        <w:rPr>
          <w:spacing w:val="-5"/>
        </w:rPr>
        <w:t> </w:t>
      </w:r>
      <w:r>
        <w:rPr/>
        <w:t>définis</w:t>
      </w:r>
      <w:r>
        <w:rPr>
          <w:spacing w:val="-6"/>
        </w:rPr>
        <w:t> </w:t>
      </w:r>
      <w:r>
        <w:rPr>
          <w:spacing w:val="-10"/>
        </w:rPr>
        <w:t>:</w:t>
      </w:r>
    </w:p>
    <w:p>
      <w:pPr>
        <w:pStyle w:val="BodyText"/>
        <w:spacing w:after="0"/>
        <w:jc w:val="both"/>
        <w:sectPr>
          <w:pgSz w:w="11910" w:h="16840"/>
          <w:pgMar w:top="1360" w:bottom="280" w:left="992" w:right="283"/>
        </w:sectPr>
      </w:pPr>
    </w:p>
    <w:p>
      <w:pPr>
        <w:pStyle w:val="Heading2"/>
        <w:tabs>
          <w:tab w:pos="6089" w:val="left" w:leader="none"/>
        </w:tabs>
        <w:spacing w:before="30"/>
        <w:ind w:left="1132"/>
      </w:pPr>
      <w:r>
        <w:rPr>
          <w:spacing w:val="-2"/>
        </w:rPr>
        <w:t>Pilier</w:t>
      </w:r>
      <w:r>
        <w:rPr/>
        <w:tab/>
        <w:t>Objectifs</w:t>
      </w:r>
      <w:r>
        <w:rPr>
          <w:spacing w:val="-7"/>
        </w:rPr>
        <w:t> </w:t>
      </w:r>
      <w:r>
        <w:rPr>
          <w:spacing w:val="-2"/>
        </w:rPr>
        <w:t>stratégiques</w:t>
      </w:r>
    </w:p>
    <w:p>
      <w:pPr>
        <w:pStyle w:val="BodyText"/>
        <w:spacing w:before="111"/>
        <w:ind w:left="0"/>
        <w:rPr>
          <w:b/>
          <w:sz w:val="20"/>
        </w:rPr>
      </w:pPr>
      <w:r>
        <w:rPr>
          <w:b/>
          <w:sz w:val="20"/>
        </w:rPr>
        <w:drawing>
          <wp:anchor distT="0" distB="0" distL="0" distR="0" allowOverlap="1" layoutInCell="1" locked="0" behindDoc="1" simplePos="0" relativeHeight="487588864">
            <wp:simplePos x="0" y="0"/>
            <wp:positionH relativeFrom="page">
              <wp:posOffset>1023587</wp:posOffset>
            </wp:positionH>
            <wp:positionV relativeFrom="paragraph">
              <wp:posOffset>241098</wp:posOffset>
            </wp:positionV>
            <wp:extent cx="5285633" cy="3407664"/>
            <wp:effectExtent l="0" t="0" r="0" b="0"/>
            <wp:wrapTopAndBottom/>
            <wp:docPr id="3" name="Image 3" descr="Une image contenant texte  Description générée automatiquement"/>
            <wp:cNvGraphicFramePr>
              <a:graphicFrameLocks/>
            </wp:cNvGraphicFramePr>
            <a:graphic>
              <a:graphicData uri="http://schemas.openxmlformats.org/drawingml/2006/picture">
                <pic:pic>
                  <pic:nvPicPr>
                    <pic:cNvPr id="3" name="Image 3" descr="Une image contenant texte  Description générée automatiquement"/>
                    <pic:cNvPicPr/>
                  </pic:nvPicPr>
                  <pic:blipFill>
                    <a:blip r:embed="rId6" cstate="print"/>
                    <a:stretch>
                      <a:fillRect/>
                    </a:stretch>
                  </pic:blipFill>
                  <pic:spPr>
                    <a:xfrm>
                      <a:off x="0" y="0"/>
                      <a:ext cx="5285633" cy="3407664"/>
                    </a:xfrm>
                    <a:prstGeom prst="rect">
                      <a:avLst/>
                    </a:prstGeom>
                  </pic:spPr>
                </pic:pic>
              </a:graphicData>
            </a:graphic>
          </wp:anchor>
        </w:drawing>
      </w:r>
    </w:p>
    <w:p>
      <w:pPr>
        <w:pStyle w:val="BodyText"/>
        <w:spacing w:before="84"/>
        <w:ind w:left="0"/>
        <w:rPr>
          <w:b/>
        </w:rPr>
      </w:pPr>
    </w:p>
    <w:p>
      <w:pPr>
        <w:pStyle w:val="BodyText"/>
        <w:ind w:right="1127"/>
        <w:jc w:val="both"/>
      </w:pPr>
      <w:r>
        <w:rPr/>
        <w:t>Il</w:t>
      </w:r>
      <w:r>
        <w:rPr>
          <w:spacing w:val="-7"/>
        </w:rPr>
        <w:t> </w:t>
      </w:r>
      <w:r>
        <w:rPr/>
        <w:t>faut</w:t>
      </w:r>
      <w:r>
        <w:rPr>
          <w:spacing w:val="-8"/>
        </w:rPr>
        <w:t> </w:t>
      </w:r>
      <w:r>
        <w:rPr/>
        <w:t>noter</w:t>
      </w:r>
      <w:r>
        <w:rPr>
          <w:spacing w:val="-8"/>
        </w:rPr>
        <w:t> </w:t>
      </w:r>
      <w:r>
        <w:rPr/>
        <w:t>que</w:t>
      </w:r>
      <w:r>
        <w:rPr>
          <w:spacing w:val="-6"/>
        </w:rPr>
        <w:t> </w:t>
      </w:r>
      <w:r>
        <w:rPr/>
        <w:t>la</w:t>
      </w:r>
      <w:r>
        <w:rPr>
          <w:spacing w:val="-6"/>
        </w:rPr>
        <w:t> </w:t>
      </w:r>
      <w:r>
        <w:rPr/>
        <w:t>stratégie</w:t>
      </w:r>
      <w:r>
        <w:rPr>
          <w:spacing w:val="-6"/>
        </w:rPr>
        <w:t> </w:t>
      </w:r>
      <w:r>
        <w:rPr/>
        <w:t>de</w:t>
      </w:r>
      <w:r>
        <w:rPr>
          <w:spacing w:val="-6"/>
        </w:rPr>
        <w:t> </w:t>
      </w:r>
      <w:r>
        <w:rPr/>
        <w:t>communication</w:t>
      </w:r>
      <w:r>
        <w:rPr>
          <w:spacing w:val="-7"/>
        </w:rPr>
        <w:t> </w:t>
      </w:r>
      <w:r>
        <w:rPr/>
        <w:t>du</w:t>
      </w:r>
      <w:r>
        <w:rPr>
          <w:spacing w:val="-5"/>
        </w:rPr>
        <w:t> </w:t>
      </w:r>
      <w:r>
        <w:rPr/>
        <w:t>PISEN</w:t>
      </w:r>
      <w:r>
        <w:rPr>
          <w:spacing w:val="-1"/>
        </w:rPr>
        <w:t> </w:t>
      </w:r>
      <w:r>
        <w:rPr/>
        <w:t>cherche</w:t>
      </w:r>
      <w:r>
        <w:rPr>
          <w:spacing w:val="-6"/>
        </w:rPr>
        <w:t> </w:t>
      </w:r>
      <w:r>
        <w:rPr/>
        <w:t>à</w:t>
      </w:r>
      <w:r>
        <w:rPr>
          <w:spacing w:val="-9"/>
        </w:rPr>
        <w:t> </w:t>
      </w:r>
      <w:r>
        <w:rPr/>
        <w:t>assurer</w:t>
      </w:r>
      <w:r>
        <w:rPr>
          <w:spacing w:val="-6"/>
        </w:rPr>
        <w:t> </w:t>
      </w:r>
      <w:r>
        <w:rPr/>
        <w:t>l'amplification</w:t>
      </w:r>
      <w:r>
        <w:rPr>
          <w:spacing w:val="-5"/>
        </w:rPr>
        <w:t> </w:t>
      </w:r>
      <w:r>
        <w:rPr/>
        <w:t>des voix de toutes les parties prenantes en assurant l’inclusion des femmes et des groupes vulnérables dans la protection et l'utilisation des ressources en eau. Elle se déploiera en synergie avec les plans et activités d’engagement citoyen, notamment, le suivi communautaire et le mécanisme de gestion des plaintes. Le déploiement de la stratégie garantira par ailleurs l’inclusion des aspects liés au genre et la prise en compte des violences basées sur le genre.</w:t>
      </w:r>
    </w:p>
    <w:p>
      <w:pPr>
        <w:pStyle w:val="BodyText"/>
        <w:spacing w:line="276" w:lineRule="auto"/>
        <w:ind w:right="1127" w:firstLine="55"/>
        <w:jc w:val="both"/>
      </w:pPr>
      <w:r>
        <w:rPr/>
        <w:t>Les processus d’élaboration et de validation inclusifs ont abouti à une stratégie déclinée en trois piliers stratégiques, chacun ayant des objectifs bien définis. Il y a la communication participative, la communication pour le changement de comportement et la communication institutionnelle qui met l’accent sur la promotion de la communication interne et externe, l’amélioration</w:t>
      </w:r>
      <w:r>
        <w:rPr>
          <w:spacing w:val="-14"/>
        </w:rPr>
        <w:t> </w:t>
      </w:r>
      <w:r>
        <w:rPr/>
        <w:t>de</w:t>
      </w:r>
      <w:r>
        <w:rPr>
          <w:spacing w:val="-14"/>
        </w:rPr>
        <w:t> </w:t>
      </w:r>
      <w:r>
        <w:rPr/>
        <w:t>la</w:t>
      </w:r>
      <w:r>
        <w:rPr>
          <w:spacing w:val="-13"/>
        </w:rPr>
        <w:t> </w:t>
      </w:r>
      <w:r>
        <w:rPr/>
        <w:t>visibilité</w:t>
      </w:r>
      <w:r>
        <w:rPr>
          <w:spacing w:val="-8"/>
        </w:rPr>
        <w:t> </w:t>
      </w:r>
      <w:r>
        <w:rPr/>
        <w:t>des</w:t>
      </w:r>
      <w:r>
        <w:rPr>
          <w:spacing w:val="-13"/>
        </w:rPr>
        <w:t> </w:t>
      </w:r>
      <w:r>
        <w:rPr/>
        <w:t>activités</w:t>
      </w:r>
      <w:r>
        <w:rPr>
          <w:spacing w:val="-13"/>
        </w:rPr>
        <w:t> </w:t>
      </w:r>
      <w:r>
        <w:rPr/>
        <w:t>du</w:t>
      </w:r>
      <w:r>
        <w:rPr>
          <w:spacing w:val="-13"/>
        </w:rPr>
        <w:t> </w:t>
      </w:r>
      <w:r>
        <w:rPr/>
        <w:t>projet</w:t>
      </w:r>
      <w:r>
        <w:rPr>
          <w:spacing w:val="-13"/>
        </w:rPr>
        <w:t> </w:t>
      </w:r>
      <w:r>
        <w:rPr/>
        <w:t>et</w:t>
      </w:r>
      <w:r>
        <w:rPr>
          <w:spacing w:val="-13"/>
        </w:rPr>
        <w:t> </w:t>
      </w:r>
      <w:r>
        <w:rPr/>
        <w:t>le</w:t>
      </w:r>
      <w:r>
        <w:rPr>
          <w:spacing w:val="-14"/>
        </w:rPr>
        <w:t> </w:t>
      </w:r>
      <w:r>
        <w:rPr/>
        <w:t>renforcement</w:t>
      </w:r>
      <w:r>
        <w:rPr>
          <w:spacing w:val="-14"/>
        </w:rPr>
        <w:t> </w:t>
      </w:r>
      <w:r>
        <w:rPr/>
        <w:t>de</w:t>
      </w:r>
      <w:r>
        <w:rPr>
          <w:spacing w:val="-12"/>
        </w:rPr>
        <w:t> </w:t>
      </w:r>
      <w:r>
        <w:rPr/>
        <w:t>la</w:t>
      </w:r>
      <w:r>
        <w:rPr>
          <w:spacing w:val="-14"/>
        </w:rPr>
        <w:t> </w:t>
      </w:r>
      <w:r>
        <w:rPr/>
        <w:t>coordination</w:t>
      </w:r>
      <w:r>
        <w:rPr>
          <w:spacing w:val="-10"/>
        </w:rPr>
        <w:t> </w:t>
      </w:r>
      <w:r>
        <w:rPr/>
        <w:t>et</w:t>
      </w:r>
      <w:r>
        <w:rPr>
          <w:spacing w:val="-11"/>
        </w:rPr>
        <w:t> </w:t>
      </w:r>
      <w:r>
        <w:rPr/>
        <w:t>de la concertation inter institutionnelle.</w:t>
      </w:r>
    </w:p>
    <w:p>
      <w:pPr>
        <w:pStyle w:val="BodyText"/>
        <w:spacing w:line="276" w:lineRule="auto" w:before="160"/>
        <w:ind w:right="1129"/>
        <w:jc w:val="both"/>
      </w:pPr>
      <w:r>
        <w:rPr/>
        <w:t>Les présents termes de référence (TDR) visent à donner une meilleure visibilité aux activités de la Gestion Durable des Terres (GDT).</w:t>
      </w:r>
    </w:p>
    <w:p>
      <w:pPr>
        <w:pStyle w:val="BodyText"/>
        <w:spacing w:after="0" w:line="276" w:lineRule="auto"/>
        <w:jc w:val="both"/>
        <w:sectPr>
          <w:pgSz w:w="11910" w:h="16840"/>
          <w:pgMar w:top="1660" w:bottom="280" w:left="992" w:right="283"/>
        </w:sectPr>
      </w:pPr>
    </w:p>
    <w:p>
      <w:pPr>
        <w:pStyle w:val="Heading1"/>
        <w:numPr>
          <w:ilvl w:val="0"/>
          <w:numId w:val="1"/>
        </w:numPr>
        <w:tabs>
          <w:tab w:pos="669" w:val="left" w:leader="none"/>
        </w:tabs>
        <w:spacing w:line="240" w:lineRule="auto" w:before="37" w:after="0"/>
        <w:ind w:left="669" w:right="0" w:hanging="245"/>
        <w:jc w:val="left"/>
      </w:pPr>
      <w:r>
        <w:rPr>
          <w:spacing w:val="-2"/>
        </w:rPr>
        <w:t>OBJECTIF</w:t>
      </w:r>
    </w:p>
    <w:p>
      <w:pPr>
        <w:pStyle w:val="BodyText"/>
        <w:spacing w:line="276" w:lineRule="auto" w:before="204"/>
        <w:ind w:right="1128"/>
        <w:jc w:val="both"/>
      </w:pPr>
      <w:r>
        <w:rPr/>
        <w:t>L’objectif général est de produire et réaliser des mini vidéos sur les réalisations physiques et autres</w:t>
      </w:r>
      <w:r>
        <w:rPr>
          <w:spacing w:val="-14"/>
        </w:rPr>
        <w:t> </w:t>
      </w:r>
      <w:r>
        <w:rPr/>
        <w:t>impacts</w:t>
      </w:r>
      <w:r>
        <w:rPr>
          <w:spacing w:val="-14"/>
        </w:rPr>
        <w:t> </w:t>
      </w:r>
      <w:r>
        <w:rPr/>
        <w:t>des</w:t>
      </w:r>
      <w:r>
        <w:rPr>
          <w:spacing w:val="-13"/>
        </w:rPr>
        <w:t> </w:t>
      </w:r>
      <w:r>
        <w:rPr/>
        <w:t>activités</w:t>
      </w:r>
      <w:r>
        <w:rPr>
          <w:spacing w:val="-13"/>
        </w:rPr>
        <w:t> </w:t>
      </w:r>
      <w:r>
        <w:rPr/>
        <w:t>de</w:t>
      </w:r>
      <w:r>
        <w:rPr>
          <w:spacing w:val="-13"/>
        </w:rPr>
        <w:t> </w:t>
      </w:r>
      <w:r>
        <w:rPr/>
        <w:t>la</w:t>
      </w:r>
      <w:r>
        <w:rPr>
          <w:spacing w:val="-13"/>
        </w:rPr>
        <w:t> </w:t>
      </w:r>
      <w:r>
        <w:rPr/>
        <w:t>Gestion</w:t>
      </w:r>
      <w:r>
        <w:rPr>
          <w:spacing w:val="-12"/>
        </w:rPr>
        <w:t> </w:t>
      </w:r>
      <w:r>
        <w:rPr/>
        <w:t>Durable</w:t>
      </w:r>
      <w:r>
        <w:rPr>
          <w:spacing w:val="-14"/>
        </w:rPr>
        <w:t> </w:t>
      </w:r>
      <w:r>
        <w:rPr/>
        <w:t>des</w:t>
      </w:r>
      <w:r>
        <w:rPr>
          <w:spacing w:val="-10"/>
        </w:rPr>
        <w:t> </w:t>
      </w:r>
      <w:r>
        <w:rPr/>
        <w:t>Terres</w:t>
      </w:r>
      <w:r>
        <w:rPr>
          <w:spacing w:val="-14"/>
        </w:rPr>
        <w:t> </w:t>
      </w:r>
      <w:r>
        <w:rPr/>
        <w:t>(GDT)</w:t>
      </w:r>
      <w:r>
        <w:rPr>
          <w:spacing w:val="-13"/>
        </w:rPr>
        <w:t> </w:t>
      </w:r>
      <w:r>
        <w:rPr/>
        <w:t>sur</w:t>
      </w:r>
      <w:r>
        <w:rPr>
          <w:spacing w:val="-12"/>
        </w:rPr>
        <w:t> </w:t>
      </w:r>
      <w:r>
        <w:rPr/>
        <w:t>le</w:t>
      </w:r>
      <w:r>
        <w:rPr>
          <w:spacing w:val="-14"/>
        </w:rPr>
        <w:t> </w:t>
      </w:r>
      <w:r>
        <w:rPr/>
        <w:t>vécu</w:t>
      </w:r>
      <w:r>
        <w:rPr>
          <w:spacing w:val="-11"/>
        </w:rPr>
        <w:t> </w:t>
      </w:r>
      <w:r>
        <w:rPr/>
        <w:t>des</w:t>
      </w:r>
      <w:r>
        <w:rPr>
          <w:spacing w:val="-14"/>
        </w:rPr>
        <w:t> </w:t>
      </w:r>
      <w:r>
        <w:rPr/>
        <w:t>populations bénéficiaires des différentes zones d’intervention du PISEN</w:t>
      </w:r>
    </w:p>
    <w:p>
      <w:pPr>
        <w:pStyle w:val="Heading2"/>
        <w:spacing w:before="160"/>
        <w:jc w:val="both"/>
      </w:pPr>
      <w:r>
        <w:rPr/>
        <w:t>Les</w:t>
      </w:r>
      <w:r>
        <w:rPr>
          <w:spacing w:val="-5"/>
        </w:rPr>
        <w:t> </w:t>
      </w:r>
      <w:r>
        <w:rPr/>
        <w:t>objectifs</w:t>
      </w:r>
      <w:r>
        <w:rPr>
          <w:spacing w:val="-5"/>
        </w:rPr>
        <w:t> </w:t>
      </w:r>
      <w:r>
        <w:rPr>
          <w:spacing w:val="-2"/>
        </w:rPr>
        <w:t>spécifiques</w:t>
      </w:r>
    </w:p>
    <w:p>
      <w:pPr>
        <w:pStyle w:val="BodyText"/>
        <w:spacing w:before="204"/>
        <w:jc w:val="both"/>
      </w:pPr>
      <w:r>
        <w:rPr/>
        <w:t>-collecter</w:t>
      </w:r>
      <w:r>
        <w:rPr>
          <w:spacing w:val="-4"/>
        </w:rPr>
        <w:t> </w:t>
      </w:r>
      <w:r>
        <w:rPr/>
        <w:t>des</w:t>
      </w:r>
      <w:r>
        <w:rPr>
          <w:spacing w:val="-6"/>
        </w:rPr>
        <w:t> </w:t>
      </w:r>
      <w:r>
        <w:rPr/>
        <w:t>images</w:t>
      </w:r>
      <w:r>
        <w:rPr>
          <w:spacing w:val="-5"/>
        </w:rPr>
        <w:t> </w:t>
      </w:r>
      <w:r>
        <w:rPr/>
        <w:t>et</w:t>
      </w:r>
      <w:r>
        <w:rPr>
          <w:spacing w:val="-7"/>
        </w:rPr>
        <w:t> </w:t>
      </w:r>
      <w:r>
        <w:rPr/>
        <w:t>des</w:t>
      </w:r>
      <w:r>
        <w:rPr>
          <w:spacing w:val="-4"/>
        </w:rPr>
        <w:t> </w:t>
      </w:r>
      <w:r>
        <w:rPr/>
        <w:t>photos</w:t>
      </w:r>
      <w:r>
        <w:rPr>
          <w:spacing w:val="-2"/>
        </w:rPr>
        <w:t> </w:t>
      </w:r>
      <w:r>
        <w:rPr/>
        <w:t>sur</w:t>
      </w:r>
      <w:r>
        <w:rPr>
          <w:spacing w:val="-3"/>
        </w:rPr>
        <w:t> </w:t>
      </w:r>
      <w:r>
        <w:rPr/>
        <w:t>les</w:t>
      </w:r>
      <w:r>
        <w:rPr>
          <w:spacing w:val="-6"/>
        </w:rPr>
        <w:t> </w:t>
      </w:r>
      <w:r>
        <w:rPr/>
        <w:t>activités</w:t>
      </w:r>
      <w:r>
        <w:rPr>
          <w:spacing w:val="-4"/>
        </w:rPr>
        <w:t> </w:t>
      </w:r>
      <w:r>
        <w:rPr/>
        <w:t>GDT</w:t>
      </w:r>
      <w:r>
        <w:rPr>
          <w:spacing w:val="-2"/>
        </w:rPr>
        <w:t> réalisées</w:t>
      </w:r>
    </w:p>
    <w:p>
      <w:pPr>
        <w:pStyle w:val="BodyText"/>
        <w:spacing w:before="204"/>
        <w:jc w:val="both"/>
      </w:pPr>
      <w:r>
        <w:rPr/>
        <w:t>-constituer</w:t>
      </w:r>
      <w:r>
        <w:rPr>
          <w:spacing w:val="-7"/>
        </w:rPr>
        <w:t> </w:t>
      </w:r>
      <w:r>
        <w:rPr/>
        <w:t>une</w:t>
      </w:r>
      <w:r>
        <w:rPr>
          <w:spacing w:val="-7"/>
        </w:rPr>
        <w:t> </w:t>
      </w:r>
      <w:r>
        <w:rPr/>
        <w:t>banque</w:t>
      </w:r>
      <w:r>
        <w:rPr>
          <w:spacing w:val="-9"/>
        </w:rPr>
        <w:t> </w:t>
      </w:r>
      <w:r>
        <w:rPr>
          <w:spacing w:val="-2"/>
        </w:rPr>
        <w:t>d’images</w:t>
      </w:r>
    </w:p>
    <w:p>
      <w:pPr>
        <w:pStyle w:val="BodyText"/>
        <w:spacing w:before="205"/>
        <w:jc w:val="both"/>
      </w:pPr>
      <w:r>
        <w:rPr/>
        <w:t>-</w:t>
      </w:r>
      <w:r>
        <w:rPr>
          <w:spacing w:val="-4"/>
        </w:rPr>
        <w:t> </w:t>
      </w:r>
      <w:r>
        <w:rPr/>
        <w:t>constituer</w:t>
      </w:r>
      <w:r>
        <w:rPr>
          <w:spacing w:val="-6"/>
        </w:rPr>
        <w:t> </w:t>
      </w:r>
      <w:r>
        <w:rPr/>
        <w:t>un</w:t>
      </w:r>
      <w:r>
        <w:rPr>
          <w:spacing w:val="-4"/>
        </w:rPr>
        <w:t> </w:t>
      </w:r>
      <w:r>
        <w:rPr/>
        <w:t>album</w:t>
      </w:r>
      <w:r>
        <w:rPr>
          <w:spacing w:val="-4"/>
        </w:rPr>
        <w:t> </w:t>
      </w:r>
      <w:r>
        <w:rPr>
          <w:spacing w:val="-2"/>
        </w:rPr>
        <w:t>photos</w:t>
      </w:r>
    </w:p>
    <w:p>
      <w:pPr>
        <w:pStyle w:val="BodyText"/>
        <w:spacing w:line="278" w:lineRule="auto" w:before="203"/>
        <w:ind w:right="1132"/>
        <w:jc w:val="both"/>
      </w:pPr>
      <w:r>
        <w:rPr/>
        <w:t>-conduire des interviews avec les différents acteurs de la GDT (services techniques, responsables des communes et ONG de mise en œuvre)</w:t>
      </w:r>
    </w:p>
    <w:p>
      <w:pPr>
        <w:pStyle w:val="BodyText"/>
        <w:spacing w:line="276" w:lineRule="auto" w:before="156"/>
        <w:ind w:right="1134"/>
        <w:jc w:val="both"/>
      </w:pPr>
      <w:r>
        <w:rPr/>
        <w:t>-recueillir les avis et les appréciations des populations bénéficiaires sur l’impact des activités de la GDT sur leur vécu quotidien</w:t>
      </w:r>
    </w:p>
    <w:p>
      <w:pPr>
        <w:pStyle w:val="Heading1"/>
        <w:numPr>
          <w:ilvl w:val="0"/>
          <w:numId w:val="1"/>
        </w:numPr>
        <w:tabs>
          <w:tab w:pos="733" w:val="left" w:leader="none"/>
        </w:tabs>
        <w:spacing w:line="240" w:lineRule="auto" w:before="159" w:after="0"/>
        <w:ind w:left="733" w:right="0" w:hanging="309"/>
        <w:jc w:val="left"/>
      </w:pPr>
      <w:r>
        <w:rPr>
          <w:spacing w:val="-7"/>
        </w:rPr>
        <w:t>RESULTATS</w:t>
      </w:r>
      <w:r>
        <w:rPr/>
        <w:t> </w:t>
      </w:r>
      <w:r>
        <w:rPr>
          <w:spacing w:val="-2"/>
        </w:rPr>
        <w:t>ATTENDUS</w:t>
      </w:r>
    </w:p>
    <w:p>
      <w:pPr>
        <w:pStyle w:val="BodyText"/>
        <w:spacing w:line="278" w:lineRule="auto" w:before="204"/>
        <w:ind w:right="1127"/>
        <w:jc w:val="both"/>
      </w:pPr>
      <w:r>
        <w:rPr/>
        <w:t>-sept (7) mini vidéos sur les activités de la GDT sur le maximum des sites d’intervention sont produits et réalisés</w:t>
      </w:r>
    </w:p>
    <w:p>
      <w:pPr>
        <w:pStyle w:val="BodyText"/>
        <w:spacing w:before="156"/>
      </w:pPr>
      <w:r>
        <w:rPr/>
        <w:t>-des</w:t>
      </w:r>
      <w:r>
        <w:rPr>
          <w:spacing w:val="-5"/>
        </w:rPr>
        <w:t> </w:t>
      </w:r>
      <w:r>
        <w:rPr/>
        <w:t>images</w:t>
      </w:r>
      <w:r>
        <w:rPr>
          <w:spacing w:val="-5"/>
        </w:rPr>
        <w:t> </w:t>
      </w:r>
      <w:r>
        <w:rPr/>
        <w:t>et</w:t>
      </w:r>
      <w:r>
        <w:rPr>
          <w:spacing w:val="-5"/>
        </w:rPr>
        <w:t> </w:t>
      </w:r>
      <w:r>
        <w:rPr/>
        <w:t>des</w:t>
      </w:r>
      <w:r>
        <w:rPr>
          <w:spacing w:val="-6"/>
        </w:rPr>
        <w:t> </w:t>
      </w:r>
      <w:r>
        <w:rPr/>
        <w:t>photos</w:t>
      </w:r>
      <w:r>
        <w:rPr>
          <w:spacing w:val="-5"/>
        </w:rPr>
        <w:t> </w:t>
      </w:r>
      <w:r>
        <w:rPr/>
        <w:t>sont</w:t>
      </w:r>
      <w:r>
        <w:rPr>
          <w:spacing w:val="-5"/>
        </w:rPr>
        <w:t> </w:t>
      </w:r>
      <w:r>
        <w:rPr/>
        <w:t>collectées</w:t>
      </w:r>
      <w:r>
        <w:rPr>
          <w:spacing w:val="-5"/>
        </w:rPr>
        <w:t> </w:t>
      </w:r>
      <w:r>
        <w:rPr/>
        <w:t>sur</w:t>
      </w:r>
      <w:r>
        <w:rPr>
          <w:spacing w:val="-6"/>
        </w:rPr>
        <w:t> </w:t>
      </w:r>
      <w:r>
        <w:rPr/>
        <w:t>les activités</w:t>
      </w:r>
      <w:r>
        <w:rPr>
          <w:spacing w:val="-5"/>
        </w:rPr>
        <w:t> </w:t>
      </w:r>
      <w:r>
        <w:rPr/>
        <w:t>GDT</w:t>
      </w:r>
      <w:r>
        <w:rPr>
          <w:spacing w:val="-2"/>
        </w:rPr>
        <w:t> réalisées</w:t>
      </w:r>
    </w:p>
    <w:p>
      <w:pPr>
        <w:pStyle w:val="BodyText"/>
        <w:spacing w:line="276" w:lineRule="auto" w:before="203"/>
      </w:pPr>
      <w:r>
        <w:rPr/>
        <w:t>-des</w:t>
      </w:r>
      <w:r>
        <w:rPr>
          <w:spacing w:val="32"/>
        </w:rPr>
        <w:t> </w:t>
      </w:r>
      <w:r>
        <w:rPr/>
        <w:t>interviews</w:t>
      </w:r>
      <w:r>
        <w:rPr>
          <w:spacing w:val="31"/>
        </w:rPr>
        <w:t> </w:t>
      </w:r>
      <w:r>
        <w:rPr/>
        <w:t>sont</w:t>
      </w:r>
      <w:r>
        <w:rPr>
          <w:spacing w:val="30"/>
        </w:rPr>
        <w:t> </w:t>
      </w:r>
      <w:r>
        <w:rPr/>
        <w:t>conduites</w:t>
      </w:r>
      <w:r>
        <w:rPr>
          <w:spacing w:val="32"/>
        </w:rPr>
        <w:t> </w:t>
      </w:r>
      <w:r>
        <w:rPr/>
        <w:t>avec</w:t>
      </w:r>
      <w:r>
        <w:rPr>
          <w:spacing w:val="31"/>
        </w:rPr>
        <w:t> </w:t>
      </w:r>
      <w:r>
        <w:rPr/>
        <w:t>les</w:t>
      </w:r>
      <w:r>
        <w:rPr>
          <w:spacing w:val="32"/>
        </w:rPr>
        <w:t> </w:t>
      </w:r>
      <w:r>
        <w:rPr/>
        <w:t>différents</w:t>
      </w:r>
      <w:r>
        <w:rPr>
          <w:spacing w:val="31"/>
        </w:rPr>
        <w:t> </w:t>
      </w:r>
      <w:r>
        <w:rPr/>
        <w:t>acteurs</w:t>
      </w:r>
      <w:r>
        <w:rPr>
          <w:spacing w:val="31"/>
        </w:rPr>
        <w:t> </w:t>
      </w:r>
      <w:r>
        <w:rPr/>
        <w:t>de</w:t>
      </w:r>
      <w:r>
        <w:rPr>
          <w:spacing w:val="32"/>
        </w:rPr>
        <w:t> </w:t>
      </w:r>
      <w:r>
        <w:rPr/>
        <w:t>la</w:t>
      </w:r>
      <w:r>
        <w:rPr>
          <w:spacing w:val="29"/>
        </w:rPr>
        <w:t> </w:t>
      </w:r>
      <w:r>
        <w:rPr/>
        <w:t>GDT</w:t>
      </w:r>
      <w:r>
        <w:rPr>
          <w:spacing w:val="32"/>
        </w:rPr>
        <w:t> </w:t>
      </w:r>
      <w:r>
        <w:rPr/>
        <w:t>(services</w:t>
      </w:r>
      <w:r>
        <w:rPr>
          <w:spacing w:val="32"/>
        </w:rPr>
        <w:t> </w:t>
      </w:r>
      <w:r>
        <w:rPr/>
        <w:t>techniques, responsables des communes et ONG de mise en œuvre)</w:t>
      </w:r>
    </w:p>
    <w:p>
      <w:pPr>
        <w:pStyle w:val="BodyText"/>
        <w:spacing w:line="278" w:lineRule="auto" w:before="159"/>
        <w:ind w:right="847"/>
      </w:pPr>
      <w:r>
        <w:rPr/>
        <w:t>-les</w:t>
      </w:r>
      <w:r>
        <w:rPr>
          <w:spacing w:val="36"/>
        </w:rPr>
        <w:t> </w:t>
      </w:r>
      <w:r>
        <w:rPr/>
        <w:t>avis</w:t>
      </w:r>
      <w:r>
        <w:rPr>
          <w:spacing w:val="35"/>
        </w:rPr>
        <w:t> </w:t>
      </w:r>
      <w:r>
        <w:rPr/>
        <w:t>et</w:t>
      </w:r>
      <w:r>
        <w:rPr>
          <w:spacing w:val="35"/>
        </w:rPr>
        <w:t> </w:t>
      </w:r>
      <w:r>
        <w:rPr/>
        <w:t>les</w:t>
      </w:r>
      <w:r>
        <w:rPr>
          <w:spacing w:val="34"/>
        </w:rPr>
        <w:t> </w:t>
      </w:r>
      <w:r>
        <w:rPr/>
        <w:t>appréciations</w:t>
      </w:r>
      <w:r>
        <w:rPr>
          <w:spacing w:val="33"/>
        </w:rPr>
        <w:t> </w:t>
      </w:r>
      <w:r>
        <w:rPr/>
        <w:t>des</w:t>
      </w:r>
      <w:r>
        <w:rPr>
          <w:spacing w:val="34"/>
        </w:rPr>
        <w:t> </w:t>
      </w:r>
      <w:r>
        <w:rPr/>
        <w:t>populations</w:t>
      </w:r>
      <w:r>
        <w:rPr>
          <w:spacing w:val="33"/>
        </w:rPr>
        <w:t> </w:t>
      </w:r>
      <w:r>
        <w:rPr/>
        <w:t>bénéficiaires</w:t>
      </w:r>
      <w:r>
        <w:rPr>
          <w:spacing w:val="34"/>
        </w:rPr>
        <w:t> </w:t>
      </w:r>
      <w:r>
        <w:rPr/>
        <w:t>sont</w:t>
      </w:r>
      <w:r>
        <w:rPr>
          <w:spacing w:val="32"/>
        </w:rPr>
        <w:t> </w:t>
      </w:r>
      <w:r>
        <w:rPr/>
        <w:t>recueillis</w:t>
      </w:r>
      <w:r>
        <w:rPr>
          <w:spacing w:val="35"/>
        </w:rPr>
        <w:t> </w:t>
      </w:r>
      <w:r>
        <w:rPr/>
        <w:t>sur</w:t>
      </w:r>
      <w:r>
        <w:rPr>
          <w:spacing w:val="34"/>
        </w:rPr>
        <w:t> </w:t>
      </w:r>
      <w:r>
        <w:rPr/>
        <w:t>l’impact</w:t>
      </w:r>
      <w:r>
        <w:rPr>
          <w:spacing w:val="34"/>
        </w:rPr>
        <w:t> </w:t>
      </w:r>
      <w:r>
        <w:rPr/>
        <w:t>des activités de la GDT sur leur vécu quotidien</w:t>
      </w:r>
    </w:p>
    <w:p>
      <w:pPr>
        <w:pStyle w:val="BodyText"/>
        <w:spacing w:before="156"/>
      </w:pPr>
      <w:r>
        <w:rPr/>
        <w:t>-un</w:t>
      </w:r>
      <w:r>
        <w:rPr>
          <w:spacing w:val="-5"/>
        </w:rPr>
        <w:t> </w:t>
      </w:r>
      <w:r>
        <w:rPr/>
        <w:t>album</w:t>
      </w:r>
      <w:r>
        <w:rPr>
          <w:spacing w:val="-5"/>
        </w:rPr>
        <w:t> </w:t>
      </w:r>
      <w:r>
        <w:rPr/>
        <w:t>photos</w:t>
      </w:r>
      <w:r>
        <w:rPr>
          <w:spacing w:val="-4"/>
        </w:rPr>
        <w:t> </w:t>
      </w:r>
      <w:r>
        <w:rPr/>
        <w:t>est</w:t>
      </w:r>
      <w:r>
        <w:rPr>
          <w:spacing w:val="-4"/>
        </w:rPr>
        <w:t> </w:t>
      </w:r>
      <w:r>
        <w:rPr>
          <w:spacing w:val="-2"/>
        </w:rPr>
        <w:t>constitué</w:t>
      </w:r>
    </w:p>
    <w:p>
      <w:pPr>
        <w:pStyle w:val="BodyText"/>
        <w:spacing w:before="204"/>
      </w:pPr>
      <w:r>
        <w:rPr/>
        <w:t>-une</w:t>
      </w:r>
      <w:r>
        <w:rPr>
          <w:spacing w:val="-5"/>
        </w:rPr>
        <w:t> </w:t>
      </w:r>
      <w:r>
        <w:rPr/>
        <w:t>banque</w:t>
      </w:r>
      <w:r>
        <w:rPr>
          <w:spacing w:val="-4"/>
        </w:rPr>
        <w:t> </w:t>
      </w:r>
      <w:r>
        <w:rPr/>
        <w:t>de</w:t>
      </w:r>
      <w:r>
        <w:rPr>
          <w:spacing w:val="-5"/>
        </w:rPr>
        <w:t> </w:t>
      </w:r>
      <w:r>
        <w:rPr/>
        <w:t>données</w:t>
      </w:r>
      <w:r>
        <w:rPr>
          <w:spacing w:val="-5"/>
        </w:rPr>
        <w:t> </w:t>
      </w:r>
      <w:r>
        <w:rPr/>
        <w:t>en</w:t>
      </w:r>
      <w:r>
        <w:rPr>
          <w:spacing w:val="-5"/>
        </w:rPr>
        <w:t> </w:t>
      </w:r>
      <w:r>
        <w:rPr/>
        <w:t>images</w:t>
      </w:r>
      <w:r>
        <w:rPr>
          <w:spacing w:val="-3"/>
        </w:rPr>
        <w:t> </w:t>
      </w:r>
      <w:r>
        <w:rPr/>
        <w:t>et</w:t>
      </w:r>
      <w:r>
        <w:rPr>
          <w:spacing w:val="-4"/>
        </w:rPr>
        <w:t> </w:t>
      </w:r>
      <w:r>
        <w:rPr/>
        <w:t>photos</w:t>
      </w:r>
      <w:r>
        <w:rPr>
          <w:spacing w:val="-2"/>
        </w:rPr>
        <w:t> </w:t>
      </w:r>
      <w:r>
        <w:rPr/>
        <w:t>est</w:t>
      </w:r>
      <w:r>
        <w:rPr>
          <w:spacing w:val="-6"/>
        </w:rPr>
        <w:t> </w:t>
      </w:r>
      <w:r>
        <w:rPr>
          <w:spacing w:val="-2"/>
        </w:rPr>
        <w:t>constituée</w:t>
      </w:r>
    </w:p>
    <w:p>
      <w:pPr>
        <w:pStyle w:val="Heading1"/>
        <w:numPr>
          <w:ilvl w:val="0"/>
          <w:numId w:val="1"/>
        </w:numPr>
        <w:tabs>
          <w:tab w:pos="672" w:val="left" w:leader="none"/>
        </w:tabs>
        <w:spacing w:line="240" w:lineRule="auto" w:before="204" w:after="0"/>
        <w:ind w:left="672" w:right="0" w:hanging="248"/>
        <w:jc w:val="left"/>
      </w:pPr>
      <w:r>
        <w:rPr>
          <w:spacing w:val="-2"/>
        </w:rPr>
        <w:t>METHODOLOGIE</w:t>
      </w:r>
    </w:p>
    <w:p>
      <w:pPr>
        <w:pStyle w:val="BodyText"/>
        <w:spacing w:line="276" w:lineRule="auto" w:before="204"/>
        <w:ind w:right="1130"/>
        <w:jc w:val="both"/>
      </w:pPr>
      <w:r>
        <w:rPr/>
        <w:t>La</w:t>
      </w:r>
      <w:r>
        <w:rPr>
          <w:spacing w:val="-11"/>
        </w:rPr>
        <w:t> </w:t>
      </w:r>
      <w:r>
        <w:rPr/>
        <w:t>mission</w:t>
      </w:r>
      <w:r>
        <w:rPr>
          <w:spacing w:val="-10"/>
        </w:rPr>
        <w:t> </w:t>
      </w:r>
      <w:r>
        <w:rPr/>
        <w:t>s’effectuera</w:t>
      </w:r>
      <w:r>
        <w:rPr>
          <w:spacing w:val="-11"/>
        </w:rPr>
        <w:t> </w:t>
      </w:r>
      <w:r>
        <w:rPr/>
        <w:t>sur</w:t>
      </w:r>
      <w:r>
        <w:rPr>
          <w:spacing w:val="-9"/>
        </w:rPr>
        <w:t> </w:t>
      </w:r>
      <w:r>
        <w:rPr/>
        <w:t>30</w:t>
      </w:r>
      <w:r>
        <w:rPr>
          <w:spacing w:val="-13"/>
        </w:rPr>
        <w:t> </w:t>
      </w:r>
      <w:r>
        <w:rPr/>
        <w:t>jours</w:t>
      </w:r>
      <w:r>
        <w:rPr>
          <w:spacing w:val="-13"/>
        </w:rPr>
        <w:t> </w:t>
      </w:r>
      <w:r>
        <w:rPr/>
        <w:t>répartis</w:t>
      </w:r>
      <w:r>
        <w:rPr>
          <w:spacing w:val="-11"/>
        </w:rPr>
        <w:t> </w:t>
      </w:r>
      <w:r>
        <w:rPr/>
        <w:t>sur</w:t>
      </w:r>
      <w:r>
        <w:rPr>
          <w:spacing w:val="-10"/>
        </w:rPr>
        <w:t> </w:t>
      </w:r>
      <w:r>
        <w:rPr/>
        <w:t>quatre</w:t>
      </w:r>
      <w:r>
        <w:rPr>
          <w:spacing w:val="-10"/>
        </w:rPr>
        <w:t> </w:t>
      </w:r>
      <w:r>
        <w:rPr/>
        <w:t>(4)</w:t>
      </w:r>
      <w:r>
        <w:rPr>
          <w:spacing w:val="-12"/>
        </w:rPr>
        <w:t> </w:t>
      </w:r>
      <w:r>
        <w:rPr/>
        <w:t>mois</w:t>
      </w:r>
      <w:r>
        <w:rPr>
          <w:spacing w:val="-13"/>
        </w:rPr>
        <w:t> </w:t>
      </w:r>
      <w:r>
        <w:rPr/>
        <w:t>pour</w:t>
      </w:r>
      <w:r>
        <w:rPr>
          <w:spacing w:val="-11"/>
        </w:rPr>
        <w:t> </w:t>
      </w:r>
      <w:r>
        <w:rPr/>
        <w:t>collecter,</w:t>
      </w:r>
      <w:r>
        <w:rPr>
          <w:spacing w:val="-11"/>
        </w:rPr>
        <w:t> </w:t>
      </w:r>
      <w:r>
        <w:rPr/>
        <w:t>prendre,</w:t>
      </w:r>
      <w:r>
        <w:rPr>
          <w:spacing w:val="-13"/>
        </w:rPr>
        <w:t> </w:t>
      </w:r>
      <w:r>
        <w:rPr/>
        <w:t>traiter des</w:t>
      </w:r>
      <w:r>
        <w:rPr>
          <w:spacing w:val="-2"/>
        </w:rPr>
        <w:t> </w:t>
      </w:r>
      <w:r>
        <w:rPr/>
        <w:t>images,</w:t>
      </w:r>
      <w:r>
        <w:rPr>
          <w:spacing w:val="-4"/>
        </w:rPr>
        <w:t> </w:t>
      </w:r>
      <w:r>
        <w:rPr/>
        <w:t>des</w:t>
      </w:r>
      <w:r>
        <w:rPr>
          <w:spacing w:val="-5"/>
        </w:rPr>
        <w:t> </w:t>
      </w:r>
      <w:r>
        <w:rPr/>
        <w:t>photos</w:t>
      </w:r>
      <w:r>
        <w:rPr>
          <w:spacing w:val="-2"/>
        </w:rPr>
        <w:t> </w:t>
      </w:r>
      <w:r>
        <w:rPr/>
        <w:t>et</w:t>
      </w:r>
      <w:r>
        <w:rPr>
          <w:spacing w:val="-4"/>
        </w:rPr>
        <w:t> </w:t>
      </w:r>
      <w:r>
        <w:rPr/>
        <w:t>des</w:t>
      </w:r>
      <w:r>
        <w:rPr>
          <w:spacing w:val="-5"/>
        </w:rPr>
        <w:t> </w:t>
      </w:r>
      <w:r>
        <w:rPr/>
        <w:t>informations</w:t>
      </w:r>
      <w:r>
        <w:rPr>
          <w:spacing w:val="-5"/>
        </w:rPr>
        <w:t> </w:t>
      </w:r>
      <w:r>
        <w:rPr/>
        <w:t>auprès</w:t>
      </w:r>
      <w:r>
        <w:rPr>
          <w:spacing w:val="-3"/>
        </w:rPr>
        <w:t> </w:t>
      </w:r>
      <w:r>
        <w:rPr/>
        <w:t>des</w:t>
      </w:r>
      <w:r>
        <w:rPr>
          <w:spacing w:val="-5"/>
        </w:rPr>
        <w:t> </w:t>
      </w:r>
      <w:r>
        <w:rPr/>
        <w:t>acteurs de</w:t>
      </w:r>
      <w:r>
        <w:rPr>
          <w:spacing w:val="-4"/>
        </w:rPr>
        <w:t> </w:t>
      </w:r>
      <w:r>
        <w:rPr/>
        <w:t>mise</w:t>
      </w:r>
      <w:r>
        <w:rPr>
          <w:spacing w:val="-4"/>
        </w:rPr>
        <w:t> </w:t>
      </w:r>
      <w:r>
        <w:rPr/>
        <w:t>en</w:t>
      </w:r>
      <w:r>
        <w:rPr>
          <w:spacing w:val="-4"/>
        </w:rPr>
        <w:t> </w:t>
      </w:r>
      <w:r>
        <w:rPr/>
        <w:t>œuvre</w:t>
      </w:r>
      <w:r>
        <w:rPr>
          <w:spacing w:val="-4"/>
        </w:rPr>
        <w:t> </w:t>
      </w:r>
      <w:r>
        <w:rPr/>
        <w:t>et</w:t>
      </w:r>
      <w:r>
        <w:rPr>
          <w:spacing w:val="-4"/>
        </w:rPr>
        <w:t> </w:t>
      </w:r>
      <w:r>
        <w:rPr/>
        <w:t>recueillir les avis et les appréciations des populations bénéficiaires sur l’impact des</w:t>
      </w:r>
      <w:r>
        <w:rPr>
          <w:spacing w:val="-1"/>
        </w:rPr>
        <w:t> </w:t>
      </w:r>
      <w:r>
        <w:rPr/>
        <w:t>activités de la GDT La mission concernera des sites des dix sous bassins des sept régions couvertes par le PISEN.</w:t>
      </w:r>
    </w:p>
    <w:p>
      <w:pPr>
        <w:pStyle w:val="BodyText"/>
        <w:spacing w:before="160"/>
        <w:jc w:val="both"/>
      </w:pPr>
      <w:r>
        <w:rPr/>
        <w:t>Pour</w:t>
      </w:r>
      <w:r>
        <w:rPr>
          <w:spacing w:val="-11"/>
        </w:rPr>
        <w:t> </w:t>
      </w:r>
      <w:r>
        <w:rPr/>
        <w:t>atteindre</w:t>
      </w:r>
      <w:r>
        <w:rPr>
          <w:spacing w:val="-11"/>
        </w:rPr>
        <w:t> </w:t>
      </w:r>
      <w:r>
        <w:rPr/>
        <w:t>ses</w:t>
      </w:r>
      <w:r>
        <w:rPr>
          <w:spacing w:val="-9"/>
        </w:rPr>
        <w:t> </w:t>
      </w:r>
      <w:r>
        <w:rPr/>
        <w:t>objectifs</w:t>
      </w:r>
      <w:r>
        <w:rPr>
          <w:spacing w:val="-8"/>
        </w:rPr>
        <w:t> </w:t>
      </w:r>
      <w:r>
        <w:rPr/>
        <w:t>la</w:t>
      </w:r>
      <w:r>
        <w:rPr>
          <w:spacing w:val="-9"/>
        </w:rPr>
        <w:t> </w:t>
      </w:r>
      <w:r>
        <w:rPr/>
        <w:t>mission</w:t>
      </w:r>
      <w:r>
        <w:rPr>
          <w:spacing w:val="-8"/>
        </w:rPr>
        <w:t> </w:t>
      </w:r>
      <w:r>
        <w:rPr/>
        <w:t>proposera</w:t>
      </w:r>
      <w:r>
        <w:rPr>
          <w:spacing w:val="-7"/>
        </w:rPr>
        <w:t> </w:t>
      </w:r>
      <w:r>
        <w:rPr>
          <w:spacing w:val="-10"/>
        </w:rPr>
        <w:t>:</w:t>
      </w:r>
    </w:p>
    <w:p>
      <w:pPr>
        <w:pStyle w:val="BodyText"/>
        <w:spacing w:before="203"/>
      </w:pPr>
      <w:r>
        <w:rPr/>
        <w:t>-un</w:t>
      </w:r>
      <w:r>
        <w:rPr>
          <w:spacing w:val="-9"/>
        </w:rPr>
        <w:t> </w:t>
      </w:r>
      <w:r>
        <w:rPr/>
        <w:t>guide</w:t>
      </w:r>
      <w:r>
        <w:rPr>
          <w:spacing w:val="-9"/>
        </w:rPr>
        <w:t> </w:t>
      </w:r>
      <w:r>
        <w:rPr/>
        <w:t>d’entretien</w:t>
      </w:r>
      <w:r>
        <w:rPr>
          <w:spacing w:val="-8"/>
        </w:rPr>
        <w:t> </w:t>
      </w:r>
      <w:r>
        <w:rPr/>
        <w:t>pour</w:t>
      </w:r>
      <w:r>
        <w:rPr>
          <w:spacing w:val="-7"/>
        </w:rPr>
        <w:t> </w:t>
      </w:r>
      <w:r>
        <w:rPr/>
        <w:t>la</w:t>
      </w:r>
      <w:r>
        <w:rPr>
          <w:spacing w:val="-9"/>
        </w:rPr>
        <w:t> </w:t>
      </w:r>
      <w:r>
        <w:rPr/>
        <w:t>collecte</w:t>
      </w:r>
      <w:r>
        <w:rPr>
          <w:spacing w:val="-7"/>
        </w:rPr>
        <w:t> </w:t>
      </w:r>
      <w:r>
        <w:rPr>
          <w:spacing w:val="-2"/>
        </w:rPr>
        <w:t>d’informations</w:t>
      </w:r>
    </w:p>
    <w:p>
      <w:pPr>
        <w:pStyle w:val="BodyText"/>
        <w:spacing w:before="204"/>
      </w:pPr>
      <w:r>
        <w:rPr/>
        <w:t>-élaborera</w:t>
      </w:r>
      <w:r>
        <w:rPr>
          <w:spacing w:val="-11"/>
        </w:rPr>
        <w:t> </w:t>
      </w:r>
      <w:r>
        <w:rPr/>
        <w:t>des</w:t>
      </w:r>
      <w:r>
        <w:rPr>
          <w:spacing w:val="-8"/>
        </w:rPr>
        <w:t> </w:t>
      </w:r>
      <w:r>
        <w:rPr/>
        <w:t>questionnaires</w:t>
      </w:r>
      <w:r>
        <w:rPr>
          <w:spacing w:val="-9"/>
        </w:rPr>
        <w:t> </w:t>
      </w:r>
      <w:r>
        <w:rPr/>
        <w:t>pour</w:t>
      </w:r>
      <w:r>
        <w:rPr>
          <w:spacing w:val="-11"/>
        </w:rPr>
        <w:t> </w:t>
      </w:r>
      <w:r>
        <w:rPr/>
        <w:t>chaque</w:t>
      </w:r>
      <w:r>
        <w:rPr>
          <w:spacing w:val="-11"/>
        </w:rPr>
        <w:t> </w:t>
      </w:r>
      <w:r>
        <w:rPr/>
        <w:t>catégorie</w:t>
      </w:r>
      <w:r>
        <w:rPr>
          <w:spacing w:val="-8"/>
        </w:rPr>
        <w:t> </w:t>
      </w:r>
      <w:r>
        <w:rPr/>
        <w:t>d’acteurs</w:t>
      </w:r>
      <w:r>
        <w:rPr>
          <w:spacing w:val="-9"/>
        </w:rPr>
        <w:t> </w:t>
      </w:r>
      <w:r>
        <w:rPr/>
        <w:t>à</w:t>
      </w:r>
      <w:r>
        <w:rPr>
          <w:spacing w:val="-9"/>
        </w:rPr>
        <w:t> </w:t>
      </w:r>
      <w:r>
        <w:rPr>
          <w:spacing w:val="-2"/>
        </w:rPr>
        <w:t>interviewer</w:t>
      </w:r>
    </w:p>
    <w:p>
      <w:pPr>
        <w:pStyle w:val="BodyText"/>
        <w:spacing w:before="204"/>
      </w:pPr>
      <w:r>
        <w:rPr/>
        <w:t>-</w:t>
      </w:r>
      <w:r>
        <w:rPr>
          <w:spacing w:val="-10"/>
        </w:rPr>
        <w:t> </w:t>
      </w:r>
      <w:r>
        <w:rPr/>
        <w:t>collectera</w:t>
      </w:r>
      <w:r>
        <w:rPr>
          <w:spacing w:val="-11"/>
        </w:rPr>
        <w:t> </w:t>
      </w:r>
      <w:r>
        <w:rPr/>
        <w:t>des</w:t>
      </w:r>
      <w:r>
        <w:rPr>
          <w:spacing w:val="-10"/>
        </w:rPr>
        <w:t> </w:t>
      </w:r>
      <w:r>
        <w:rPr/>
        <w:t>informations</w:t>
      </w:r>
      <w:r>
        <w:rPr>
          <w:spacing w:val="-10"/>
        </w:rPr>
        <w:t> </w:t>
      </w:r>
      <w:r>
        <w:rPr/>
        <w:t>auprès</w:t>
      </w:r>
      <w:r>
        <w:rPr>
          <w:spacing w:val="-10"/>
        </w:rPr>
        <w:t> </w:t>
      </w:r>
      <w:r>
        <w:rPr/>
        <w:t>des</w:t>
      </w:r>
      <w:r>
        <w:rPr>
          <w:spacing w:val="-10"/>
        </w:rPr>
        <w:t> </w:t>
      </w:r>
      <w:r>
        <w:rPr/>
        <w:t>différents</w:t>
      </w:r>
      <w:r>
        <w:rPr>
          <w:spacing w:val="-10"/>
        </w:rPr>
        <w:t> </w:t>
      </w:r>
      <w:r>
        <w:rPr>
          <w:spacing w:val="-2"/>
        </w:rPr>
        <w:t>acteurs</w:t>
      </w:r>
    </w:p>
    <w:p>
      <w:pPr>
        <w:pStyle w:val="BodyText"/>
        <w:spacing w:after="0"/>
        <w:sectPr>
          <w:pgSz w:w="11910" w:h="16840"/>
          <w:pgMar w:top="1360" w:bottom="280" w:left="992" w:right="283"/>
        </w:sectPr>
      </w:pPr>
    </w:p>
    <w:p>
      <w:pPr>
        <w:pStyle w:val="BodyText"/>
        <w:spacing w:before="37"/>
        <w:jc w:val="both"/>
      </w:pPr>
      <w:r>
        <w:rPr/>
        <w:t>-collectera</w:t>
      </w:r>
      <w:r>
        <w:rPr>
          <w:spacing w:val="-6"/>
        </w:rPr>
        <w:t> </w:t>
      </w:r>
      <w:r>
        <w:rPr/>
        <w:t>des</w:t>
      </w:r>
      <w:r>
        <w:rPr>
          <w:spacing w:val="-5"/>
        </w:rPr>
        <w:t> </w:t>
      </w:r>
      <w:r>
        <w:rPr/>
        <w:t>images,</w:t>
      </w:r>
      <w:r>
        <w:rPr>
          <w:spacing w:val="-6"/>
        </w:rPr>
        <w:t> </w:t>
      </w:r>
      <w:r>
        <w:rPr/>
        <w:t>des</w:t>
      </w:r>
      <w:r>
        <w:rPr>
          <w:spacing w:val="-3"/>
        </w:rPr>
        <w:t> </w:t>
      </w:r>
      <w:r>
        <w:rPr/>
        <w:t>photos</w:t>
      </w:r>
      <w:r>
        <w:rPr>
          <w:spacing w:val="-5"/>
        </w:rPr>
        <w:t> </w:t>
      </w:r>
      <w:r>
        <w:rPr/>
        <w:t>et</w:t>
      </w:r>
      <w:r>
        <w:rPr>
          <w:spacing w:val="-5"/>
        </w:rPr>
        <w:t> </w:t>
      </w:r>
      <w:r>
        <w:rPr/>
        <w:t>des</w:t>
      </w:r>
      <w:r>
        <w:rPr>
          <w:spacing w:val="-3"/>
        </w:rPr>
        <w:t> </w:t>
      </w:r>
      <w:r>
        <w:rPr/>
        <w:t>avis</w:t>
      </w:r>
      <w:r>
        <w:rPr>
          <w:spacing w:val="-4"/>
        </w:rPr>
        <w:t> </w:t>
      </w:r>
      <w:r>
        <w:rPr/>
        <w:t>sur</w:t>
      </w:r>
      <w:r>
        <w:rPr>
          <w:spacing w:val="-6"/>
        </w:rPr>
        <w:t> </w:t>
      </w:r>
      <w:r>
        <w:rPr/>
        <w:t>les</w:t>
      </w:r>
      <w:r>
        <w:rPr>
          <w:spacing w:val="-3"/>
        </w:rPr>
        <w:t> </w:t>
      </w:r>
      <w:r>
        <w:rPr/>
        <w:t>sites</w:t>
      </w:r>
      <w:r>
        <w:rPr>
          <w:spacing w:val="-4"/>
        </w:rPr>
        <w:t> </w:t>
      </w:r>
      <w:r>
        <w:rPr/>
        <w:t>et</w:t>
      </w:r>
      <w:r>
        <w:rPr>
          <w:spacing w:val="-5"/>
        </w:rPr>
        <w:t> </w:t>
      </w:r>
      <w:r>
        <w:rPr/>
        <w:t>auprès</w:t>
      </w:r>
      <w:r>
        <w:rPr>
          <w:spacing w:val="-6"/>
        </w:rPr>
        <w:t> </w:t>
      </w:r>
      <w:r>
        <w:rPr/>
        <w:t>des</w:t>
      </w:r>
      <w:r>
        <w:rPr>
          <w:spacing w:val="-3"/>
        </w:rPr>
        <w:t> </w:t>
      </w:r>
      <w:r>
        <w:rPr>
          <w:spacing w:val="-2"/>
        </w:rPr>
        <w:t>acteurs.</w:t>
      </w:r>
    </w:p>
    <w:p>
      <w:pPr>
        <w:pStyle w:val="BodyText"/>
        <w:ind w:left="0"/>
      </w:pPr>
    </w:p>
    <w:p>
      <w:pPr>
        <w:pStyle w:val="BodyText"/>
        <w:ind w:left="0"/>
      </w:pPr>
    </w:p>
    <w:p>
      <w:pPr>
        <w:pStyle w:val="BodyText"/>
        <w:ind w:left="0"/>
      </w:pPr>
    </w:p>
    <w:p>
      <w:pPr>
        <w:pStyle w:val="BodyText"/>
        <w:spacing w:before="28"/>
        <w:ind w:left="0"/>
      </w:pPr>
    </w:p>
    <w:p>
      <w:pPr>
        <w:pStyle w:val="Heading2"/>
        <w:numPr>
          <w:ilvl w:val="0"/>
          <w:numId w:val="1"/>
        </w:numPr>
        <w:tabs>
          <w:tab w:pos="663" w:val="left" w:leader="none"/>
        </w:tabs>
        <w:spacing w:line="240" w:lineRule="auto" w:before="0" w:after="0"/>
        <w:ind w:left="663" w:right="0" w:hanging="239"/>
        <w:jc w:val="both"/>
      </w:pPr>
      <w:r>
        <w:rPr/>
        <w:t>Durée</w:t>
      </w:r>
      <w:r>
        <w:rPr>
          <w:spacing w:val="-2"/>
        </w:rPr>
        <w:t> </w:t>
      </w:r>
      <w:r>
        <w:rPr/>
        <w:t>de</w:t>
      </w:r>
      <w:r>
        <w:rPr>
          <w:spacing w:val="-3"/>
        </w:rPr>
        <w:t> </w:t>
      </w:r>
      <w:r>
        <w:rPr/>
        <w:t>la</w:t>
      </w:r>
      <w:r>
        <w:rPr>
          <w:spacing w:val="-2"/>
        </w:rPr>
        <w:t> mission</w:t>
      </w:r>
    </w:p>
    <w:p>
      <w:pPr>
        <w:pStyle w:val="BodyText"/>
        <w:spacing w:line="276" w:lineRule="auto" w:before="204"/>
        <w:ind w:right="1129"/>
        <w:jc w:val="both"/>
      </w:pPr>
      <w:r>
        <w:rPr/>
        <w:t>La</w:t>
      </w:r>
      <w:r>
        <w:rPr>
          <w:spacing w:val="-11"/>
        </w:rPr>
        <w:t> </w:t>
      </w:r>
      <w:r>
        <w:rPr/>
        <w:t>durée</w:t>
      </w:r>
      <w:r>
        <w:rPr>
          <w:spacing w:val="-12"/>
        </w:rPr>
        <w:t> </w:t>
      </w:r>
      <w:r>
        <w:rPr/>
        <w:t>de</w:t>
      </w:r>
      <w:r>
        <w:rPr>
          <w:spacing w:val="-10"/>
        </w:rPr>
        <w:t> </w:t>
      </w:r>
      <w:r>
        <w:rPr/>
        <w:t>la</w:t>
      </w:r>
      <w:r>
        <w:rPr>
          <w:spacing w:val="-12"/>
        </w:rPr>
        <w:t> </w:t>
      </w:r>
      <w:r>
        <w:rPr/>
        <w:t>prestation</w:t>
      </w:r>
      <w:r>
        <w:rPr>
          <w:spacing w:val="-11"/>
        </w:rPr>
        <w:t> </w:t>
      </w:r>
      <w:r>
        <w:rPr/>
        <w:t>est</w:t>
      </w:r>
      <w:r>
        <w:rPr>
          <w:spacing w:val="-12"/>
        </w:rPr>
        <w:t> </w:t>
      </w:r>
      <w:r>
        <w:rPr/>
        <w:t>de</w:t>
      </w:r>
      <w:r>
        <w:rPr>
          <w:spacing w:val="-10"/>
        </w:rPr>
        <w:t> </w:t>
      </w:r>
      <w:r>
        <w:rPr/>
        <w:t>d’1</w:t>
      </w:r>
      <w:r>
        <w:rPr>
          <w:spacing w:val="-10"/>
        </w:rPr>
        <w:t> </w:t>
      </w:r>
      <w:r>
        <w:rPr/>
        <w:t>mois</w:t>
      </w:r>
      <w:r>
        <w:rPr>
          <w:spacing w:val="-13"/>
        </w:rPr>
        <w:t> </w:t>
      </w:r>
      <w:r>
        <w:rPr/>
        <w:t>étalé</w:t>
      </w:r>
      <w:r>
        <w:rPr>
          <w:spacing w:val="-10"/>
        </w:rPr>
        <w:t> </w:t>
      </w:r>
      <w:r>
        <w:rPr/>
        <w:t>sur</w:t>
      </w:r>
      <w:r>
        <w:rPr>
          <w:spacing w:val="-13"/>
        </w:rPr>
        <w:t> </w:t>
      </w:r>
      <w:r>
        <w:rPr/>
        <w:t>une</w:t>
      </w:r>
      <w:r>
        <w:rPr>
          <w:spacing w:val="-13"/>
        </w:rPr>
        <w:t> </w:t>
      </w:r>
      <w:r>
        <w:rPr/>
        <w:t>période</w:t>
      </w:r>
      <w:r>
        <w:rPr>
          <w:spacing w:val="-13"/>
        </w:rPr>
        <w:t> </w:t>
      </w:r>
      <w:r>
        <w:rPr/>
        <w:t>de</w:t>
      </w:r>
      <w:r>
        <w:rPr>
          <w:spacing w:val="-11"/>
        </w:rPr>
        <w:t> </w:t>
      </w:r>
      <w:r>
        <w:rPr/>
        <w:t>quatre</w:t>
      </w:r>
      <w:r>
        <w:rPr>
          <w:spacing w:val="-10"/>
        </w:rPr>
        <w:t> </w:t>
      </w:r>
      <w:r>
        <w:rPr/>
        <w:t>(4)</w:t>
      </w:r>
      <w:r>
        <w:rPr>
          <w:spacing w:val="-12"/>
        </w:rPr>
        <w:t> </w:t>
      </w:r>
      <w:r>
        <w:rPr/>
        <w:t>mois</w:t>
      </w:r>
      <w:r>
        <w:rPr>
          <w:spacing w:val="-11"/>
        </w:rPr>
        <w:t> </w:t>
      </w:r>
      <w:r>
        <w:rPr/>
        <w:t>(Septembre-Décembre 2026) pour couvrir toutes les étapes restantes du processus de restauration des </w:t>
      </w:r>
      <w:r>
        <w:rPr>
          <w:spacing w:val="-2"/>
        </w:rPr>
        <w:t>terres.</w:t>
      </w:r>
    </w:p>
    <w:p>
      <w:pPr>
        <w:pStyle w:val="Heading2"/>
        <w:numPr>
          <w:ilvl w:val="0"/>
          <w:numId w:val="1"/>
        </w:numPr>
        <w:tabs>
          <w:tab w:pos="748" w:val="left" w:leader="none"/>
        </w:tabs>
        <w:spacing w:line="240" w:lineRule="auto" w:before="159" w:after="0"/>
        <w:ind w:left="748" w:right="0" w:hanging="324"/>
        <w:jc w:val="both"/>
      </w:pPr>
      <w:r>
        <w:rPr/>
        <w:t>Profil</w:t>
      </w:r>
      <w:r>
        <w:rPr>
          <w:spacing w:val="-5"/>
        </w:rPr>
        <w:t> </w:t>
      </w:r>
      <w:r>
        <w:rPr/>
        <w:t>du</w:t>
      </w:r>
      <w:r>
        <w:rPr>
          <w:spacing w:val="-5"/>
        </w:rPr>
        <w:t> </w:t>
      </w:r>
      <w:r>
        <w:rPr>
          <w:spacing w:val="-2"/>
        </w:rPr>
        <w:t>Consultant</w:t>
      </w:r>
    </w:p>
    <w:p>
      <w:pPr>
        <w:pStyle w:val="BodyText"/>
        <w:spacing w:line="278" w:lineRule="auto" w:before="203"/>
        <w:ind w:right="1131"/>
        <w:jc w:val="both"/>
      </w:pPr>
      <w:r>
        <w:rPr/>
        <w:t>Le consultant recherché est une agence de communication qui doit avoir les expériences et qualifications minimale suivantes :</w:t>
      </w:r>
    </w:p>
    <w:p>
      <w:pPr>
        <w:pStyle w:val="BodyText"/>
        <w:spacing w:line="276" w:lineRule="auto" w:before="156"/>
        <w:ind w:right="1137"/>
        <w:jc w:val="both"/>
      </w:pPr>
      <w:r>
        <w:rPr/>
        <w:t>-être une agence légalement constituée et spécialisée dans la réalisation de produits de communication audio-visuelle, de photos, et d’infographies.</w:t>
      </w:r>
    </w:p>
    <w:p>
      <w:pPr>
        <w:pStyle w:val="BodyText"/>
        <w:spacing w:line="276" w:lineRule="auto" w:before="159"/>
        <w:ind w:right="1134"/>
        <w:jc w:val="both"/>
      </w:pPr>
      <w:r>
        <w:rPr/>
        <w:t>-avoir une expérience d’au moins 5 ans dans la production audiovisuelle, de documentaires, et de récits captivants sur les cas de réussites des projets de développement s’adressant au grand public en général et à des audiences spécifiques.</w:t>
      </w:r>
    </w:p>
    <w:p>
      <w:pPr>
        <w:pStyle w:val="BodyText"/>
        <w:spacing w:line="276" w:lineRule="auto" w:before="161"/>
        <w:ind w:right="1138"/>
        <w:jc w:val="both"/>
      </w:pPr>
      <w:r>
        <w:rPr/>
        <w:t>- avoir produit au moins</w:t>
      </w:r>
      <w:r>
        <w:rPr>
          <w:spacing w:val="-2"/>
        </w:rPr>
        <w:t> </w:t>
      </w:r>
      <w:r>
        <w:rPr/>
        <w:t>deux films documentaires similaires pour des projets financés par la Banque</w:t>
      </w:r>
      <w:r>
        <w:rPr>
          <w:spacing w:val="-2"/>
        </w:rPr>
        <w:t> </w:t>
      </w:r>
      <w:r>
        <w:rPr/>
        <w:t>mondiale</w:t>
      </w:r>
      <w:r>
        <w:rPr>
          <w:spacing w:val="-2"/>
        </w:rPr>
        <w:t> </w:t>
      </w:r>
      <w:r>
        <w:rPr/>
        <w:t>ou</w:t>
      </w:r>
      <w:r>
        <w:rPr>
          <w:spacing w:val="-1"/>
        </w:rPr>
        <w:t> </w:t>
      </w:r>
      <w:r>
        <w:rPr/>
        <w:t>d’autres partenaires de développement</w:t>
      </w:r>
      <w:r>
        <w:rPr>
          <w:spacing w:val="-1"/>
        </w:rPr>
        <w:t> </w:t>
      </w:r>
      <w:r>
        <w:rPr/>
        <w:t>(attestions</w:t>
      </w:r>
      <w:r>
        <w:rPr>
          <w:spacing w:val="-3"/>
        </w:rPr>
        <w:t> </w:t>
      </w:r>
      <w:r>
        <w:rPr/>
        <w:t>de</w:t>
      </w:r>
      <w:r>
        <w:rPr>
          <w:spacing w:val="-2"/>
        </w:rPr>
        <w:t> </w:t>
      </w:r>
      <w:r>
        <w:rPr/>
        <w:t>bonne exécution faisant foi).</w:t>
      </w:r>
    </w:p>
    <w:p>
      <w:pPr>
        <w:pStyle w:val="BodyText"/>
        <w:spacing w:line="276" w:lineRule="auto" w:before="160"/>
        <w:ind w:right="1139"/>
        <w:jc w:val="both"/>
      </w:pPr>
      <w:r>
        <w:rPr/>
        <w:t>-avoir</w:t>
      </w:r>
      <w:r>
        <w:rPr>
          <w:spacing w:val="-1"/>
        </w:rPr>
        <w:t> </w:t>
      </w:r>
      <w:r>
        <w:rPr/>
        <w:t>la</w:t>
      </w:r>
      <w:r>
        <w:rPr>
          <w:spacing w:val="-4"/>
        </w:rPr>
        <w:t> </w:t>
      </w:r>
      <w:r>
        <w:rPr/>
        <w:t>capacité</w:t>
      </w:r>
      <w:r>
        <w:rPr>
          <w:spacing w:val="-1"/>
        </w:rPr>
        <w:t> </w:t>
      </w:r>
      <w:r>
        <w:rPr/>
        <w:t>à</w:t>
      </w:r>
      <w:r>
        <w:rPr>
          <w:spacing w:val="-4"/>
        </w:rPr>
        <w:t> </w:t>
      </w:r>
      <w:r>
        <w:rPr/>
        <w:t>travailler</w:t>
      </w:r>
      <w:r>
        <w:rPr>
          <w:spacing w:val="-4"/>
        </w:rPr>
        <w:t> </w:t>
      </w:r>
      <w:r>
        <w:rPr/>
        <w:t>dans</w:t>
      </w:r>
      <w:r>
        <w:rPr>
          <w:spacing w:val="-5"/>
        </w:rPr>
        <w:t> </w:t>
      </w:r>
      <w:r>
        <w:rPr/>
        <w:t>des</w:t>
      </w:r>
      <w:r>
        <w:rPr>
          <w:spacing w:val="-4"/>
        </w:rPr>
        <w:t> </w:t>
      </w:r>
      <w:r>
        <w:rPr/>
        <w:t>environnements</w:t>
      </w:r>
      <w:r>
        <w:rPr>
          <w:spacing w:val="-2"/>
        </w:rPr>
        <w:t> </w:t>
      </w:r>
      <w:r>
        <w:rPr/>
        <w:t>multiculturels</w:t>
      </w:r>
      <w:r>
        <w:rPr>
          <w:spacing w:val="-2"/>
        </w:rPr>
        <w:t> </w:t>
      </w:r>
      <w:r>
        <w:rPr/>
        <w:t>et</w:t>
      </w:r>
      <w:r>
        <w:rPr>
          <w:spacing w:val="-3"/>
        </w:rPr>
        <w:t> </w:t>
      </w:r>
      <w:r>
        <w:rPr/>
        <w:t>à</w:t>
      </w:r>
      <w:r>
        <w:rPr>
          <w:spacing w:val="-4"/>
        </w:rPr>
        <w:t> </w:t>
      </w:r>
      <w:r>
        <w:rPr/>
        <w:t>respecter</w:t>
      </w:r>
      <w:r>
        <w:rPr>
          <w:spacing w:val="-1"/>
        </w:rPr>
        <w:t> </w:t>
      </w:r>
      <w:r>
        <w:rPr/>
        <w:t>les</w:t>
      </w:r>
      <w:r>
        <w:rPr>
          <w:spacing w:val="-4"/>
        </w:rPr>
        <w:t> </w:t>
      </w:r>
      <w:r>
        <w:rPr/>
        <w:t>délais </w:t>
      </w:r>
      <w:r>
        <w:rPr>
          <w:spacing w:val="-2"/>
        </w:rPr>
        <w:t>stricts.</w:t>
      </w:r>
    </w:p>
    <w:p>
      <w:pPr>
        <w:pStyle w:val="Heading2"/>
        <w:spacing w:before="159"/>
        <w:jc w:val="both"/>
      </w:pPr>
      <w:r>
        <w:rPr/>
        <w:t>Le</w:t>
      </w:r>
      <w:r>
        <w:rPr>
          <w:spacing w:val="-4"/>
        </w:rPr>
        <w:t> </w:t>
      </w:r>
      <w:r>
        <w:rPr/>
        <w:t>personnel</w:t>
      </w:r>
      <w:r>
        <w:rPr>
          <w:spacing w:val="-2"/>
        </w:rPr>
        <w:t> </w:t>
      </w:r>
      <w:r>
        <w:rPr>
          <w:spacing w:val="-5"/>
        </w:rPr>
        <w:t>Clé</w:t>
      </w:r>
    </w:p>
    <w:p>
      <w:pPr>
        <w:pStyle w:val="BodyText"/>
        <w:spacing w:before="204"/>
        <w:jc w:val="both"/>
      </w:pPr>
      <w:r>
        <w:rPr/>
        <w:t>Le</w:t>
      </w:r>
      <w:r>
        <w:rPr>
          <w:spacing w:val="-4"/>
        </w:rPr>
        <w:t> </w:t>
      </w:r>
      <w:r>
        <w:rPr/>
        <w:t>consultant</w:t>
      </w:r>
      <w:r>
        <w:rPr>
          <w:spacing w:val="-6"/>
        </w:rPr>
        <w:t> </w:t>
      </w:r>
      <w:r>
        <w:rPr/>
        <w:t>doit</w:t>
      </w:r>
      <w:r>
        <w:rPr>
          <w:spacing w:val="-4"/>
        </w:rPr>
        <w:t> </w:t>
      </w:r>
      <w:r>
        <w:rPr/>
        <w:t>mobiliser</w:t>
      </w:r>
      <w:r>
        <w:rPr>
          <w:spacing w:val="-3"/>
        </w:rPr>
        <w:t> </w:t>
      </w:r>
      <w:r>
        <w:rPr/>
        <w:t>le</w:t>
      </w:r>
      <w:r>
        <w:rPr>
          <w:spacing w:val="-5"/>
        </w:rPr>
        <w:t> </w:t>
      </w:r>
      <w:r>
        <w:rPr/>
        <w:t>personnel</w:t>
      </w:r>
      <w:r>
        <w:rPr>
          <w:spacing w:val="-6"/>
        </w:rPr>
        <w:t> </w:t>
      </w:r>
      <w:r>
        <w:rPr/>
        <w:t>clé</w:t>
      </w:r>
      <w:r>
        <w:rPr>
          <w:spacing w:val="-3"/>
        </w:rPr>
        <w:t> </w:t>
      </w:r>
      <w:r>
        <w:rPr/>
        <w:t>ci-après</w:t>
      </w:r>
      <w:r>
        <w:rPr>
          <w:spacing w:val="-3"/>
        </w:rPr>
        <w:t> </w:t>
      </w:r>
      <w:r>
        <w:rPr>
          <w:spacing w:val="-10"/>
        </w:rPr>
        <w:t>:</w:t>
      </w:r>
    </w:p>
    <w:p>
      <w:pPr>
        <w:pStyle w:val="Heading2"/>
        <w:spacing w:before="204"/>
        <w:ind w:left="479"/>
        <w:jc w:val="both"/>
      </w:pPr>
      <w:r>
        <w:rPr/>
        <w:t>-Un </w:t>
      </w:r>
      <w:r>
        <w:rPr>
          <w:spacing w:val="-2"/>
        </w:rPr>
        <w:t>vidéaste</w:t>
      </w:r>
    </w:p>
    <w:p>
      <w:pPr>
        <w:pStyle w:val="BodyText"/>
        <w:spacing w:before="207"/>
        <w:jc w:val="both"/>
      </w:pPr>
      <w:r>
        <w:rPr/>
        <w:t>-avoir</w:t>
      </w:r>
      <w:r>
        <w:rPr>
          <w:spacing w:val="-4"/>
        </w:rPr>
        <w:t> </w:t>
      </w:r>
      <w:r>
        <w:rPr/>
        <w:t>un</w:t>
      </w:r>
      <w:r>
        <w:rPr>
          <w:spacing w:val="-4"/>
        </w:rPr>
        <w:t> </w:t>
      </w:r>
      <w:r>
        <w:rPr/>
        <w:t>diplôme</w:t>
      </w:r>
      <w:r>
        <w:rPr>
          <w:spacing w:val="-5"/>
        </w:rPr>
        <w:t> </w:t>
      </w:r>
      <w:r>
        <w:rPr/>
        <w:t>de</w:t>
      </w:r>
      <w:r>
        <w:rPr>
          <w:spacing w:val="-4"/>
        </w:rPr>
        <w:t> </w:t>
      </w:r>
      <w:r>
        <w:rPr/>
        <w:t>BAC+3</w:t>
      </w:r>
      <w:r>
        <w:rPr>
          <w:spacing w:val="-4"/>
        </w:rPr>
        <w:t> </w:t>
      </w:r>
      <w:r>
        <w:rPr/>
        <w:t>ans</w:t>
      </w:r>
      <w:r>
        <w:rPr>
          <w:spacing w:val="-4"/>
        </w:rPr>
        <w:t> </w:t>
      </w:r>
      <w:r>
        <w:rPr/>
        <w:t>au</w:t>
      </w:r>
      <w:r>
        <w:rPr>
          <w:spacing w:val="-4"/>
        </w:rPr>
        <w:t> </w:t>
      </w:r>
      <w:r>
        <w:rPr/>
        <w:t>minimum</w:t>
      </w:r>
      <w:r>
        <w:rPr>
          <w:spacing w:val="-2"/>
        </w:rPr>
        <w:t> </w:t>
      </w:r>
      <w:r>
        <w:rPr/>
        <w:t>en</w:t>
      </w:r>
      <w:r>
        <w:rPr>
          <w:spacing w:val="-6"/>
        </w:rPr>
        <w:t> </w:t>
      </w:r>
      <w:r>
        <w:rPr/>
        <w:t>production</w:t>
      </w:r>
      <w:r>
        <w:rPr>
          <w:spacing w:val="-4"/>
        </w:rPr>
        <w:t> </w:t>
      </w:r>
      <w:r>
        <w:rPr>
          <w:spacing w:val="-2"/>
        </w:rPr>
        <w:t>réalisation</w:t>
      </w:r>
    </w:p>
    <w:p>
      <w:pPr>
        <w:pStyle w:val="BodyText"/>
        <w:spacing w:before="204"/>
        <w:jc w:val="both"/>
      </w:pPr>
      <w:r>
        <w:rPr/>
        <w:t>-avoir</w:t>
      </w:r>
      <w:r>
        <w:rPr>
          <w:spacing w:val="-7"/>
        </w:rPr>
        <w:t> </w:t>
      </w:r>
      <w:r>
        <w:rPr/>
        <w:t>une</w:t>
      </w:r>
      <w:r>
        <w:rPr>
          <w:spacing w:val="-6"/>
        </w:rPr>
        <w:t> </w:t>
      </w:r>
      <w:r>
        <w:rPr/>
        <w:t>expérience</w:t>
      </w:r>
      <w:r>
        <w:rPr>
          <w:spacing w:val="-9"/>
        </w:rPr>
        <w:t> </w:t>
      </w:r>
      <w:r>
        <w:rPr/>
        <w:t>avérée</w:t>
      </w:r>
      <w:r>
        <w:rPr>
          <w:spacing w:val="-8"/>
        </w:rPr>
        <w:t> </w:t>
      </w:r>
      <w:r>
        <w:rPr/>
        <w:t>en</w:t>
      </w:r>
      <w:r>
        <w:rPr>
          <w:spacing w:val="-8"/>
        </w:rPr>
        <w:t> </w:t>
      </w:r>
      <w:r>
        <w:rPr/>
        <w:t>production</w:t>
      </w:r>
      <w:r>
        <w:rPr>
          <w:spacing w:val="-8"/>
        </w:rPr>
        <w:t> </w:t>
      </w:r>
      <w:r>
        <w:rPr/>
        <w:t>de</w:t>
      </w:r>
      <w:r>
        <w:rPr>
          <w:spacing w:val="-6"/>
        </w:rPr>
        <w:t> </w:t>
      </w:r>
      <w:r>
        <w:rPr/>
        <w:t>contenus</w:t>
      </w:r>
      <w:r>
        <w:rPr>
          <w:spacing w:val="-7"/>
        </w:rPr>
        <w:t> </w:t>
      </w:r>
      <w:r>
        <w:rPr>
          <w:spacing w:val="-2"/>
        </w:rPr>
        <w:t>vidéos</w:t>
      </w:r>
    </w:p>
    <w:p>
      <w:pPr>
        <w:pStyle w:val="BodyText"/>
        <w:spacing w:before="203"/>
      </w:pPr>
      <w:r>
        <w:rPr/>
        <w:t>-avoir</w:t>
      </w:r>
      <w:r>
        <w:rPr>
          <w:spacing w:val="-6"/>
        </w:rPr>
        <w:t> </w:t>
      </w:r>
      <w:r>
        <w:rPr/>
        <w:t>une</w:t>
      </w:r>
      <w:r>
        <w:rPr>
          <w:spacing w:val="-6"/>
        </w:rPr>
        <w:t> </w:t>
      </w:r>
      <w:r>
        <w:rPr/>
        <w:t>expérience</w:t>
      </w:r>
      <w:r>
        <w:rPr>
          <w:spacing w:val="-9"/>
        </w:rPr>
        <w:t> </w:t>
      </w:r>
      <w:r>
        <w:rPr/>
        <w:t>générale</w:t>
      </w:r>
      <w:r>
        <w:rPr>
          <w:spacing w:val="-8"/>
        </w:rPr>
        <w:t> </w:t>
      </w:r>
      <w:r>
        <w:rPr/>
        <w:t>d’au</w:t>
      </w:r>
      <w:r>
        <w:rPr>
          <w:spacing w:val="-6"/>
        </w:rPr>
        <w:t> </w:t>
      </w:r>
      <w:r>
        <w:rPr/>
        <w:t>moins</w:t>
      </w:r>
      <w:r>
        <w:rPr>
          <w:spacing w:val="-8"/>
        </w:rPr>
        <w:t> </w:t>
      </w:r>
      <w:r>
        <w:rPr/>
        <w:t>5</w:t>
      </w:r>
      <w:r>
        <w:rPr>
          <w:spacing w:val="-6"/>
        </w:rPr>
        <w:t> </w:t>
      </w:r>
      <w:r>
        <w:rPr/>
        <w:t>ans</w:t>
      </w:r>
      <w:r>
        <w:rPr>
          <w:spacing w:val="-9"/>
        </w:rPr>
        <w:t> </w:t>
      </w:r>
      <w:r>
        <w:rPr/>
        <w:t>dans</w:t>
      </w:r>
      <w:r>
        <w:rPr>
          <w:spacing w:val="-1"/>
        </w:rPr>
        <w:t> </w:t>
      </w:r>
      <w:r>
        <w:rPr/>
        <w:t>la</w:t>
      </w:r>
      <w:r>
        <w:rPr>
          <w:spacing w:val="-9"/>
        </w:rPr>
        <w:t> </w:t>
      </w:r>
      <w:r>
        <w:rPr/>
        <w:t>réalisation</w:t>
      </w:r>
      <w:r>
        <w:rPr>
          <w:spacing w:val="-6"/>
        </w:rPr>
        <w:t> </w:t>
      </w:r>
      <w:r>
        <w:rPr/>
        <w:t>des</w:t>
      </w:r>
      <w:r>
        <w:rPr>
          <w:spacing w:val="-7"/>
        </w:rPr>
        <w:t> </w:t>
      </w:r>
      <w:r>
        <w:rPr/>
        <w:t>films</w:t>
      </w:r>
      <w:r>
        <w:rPr>
          <w:spacing w:val="-7"/>
        </w:rPr>
        <w:t> </w:t>
      </w:r>
      <w:r>
        <w:rPr/>
        <w:t>documentaires</w:t>
      </w:r>
      <w:r>
        <w:rPr>
          <w:spacing w:val="-3"/>
        </w:rPr>
        <w:t> </w:t>
      </w:r>
      <w:r>
        <w:rPr>
          <w:spacing w:val="-10"/>
        </w:rPr>
        <w:t>;</w:t>
      </w:r>
    </w:p>
    <w:p>
      <w:pPr>
        <w:pStyle w:val="BodyText"/>
        <w:spacing w:before="204"/>
      </w:pPr>
      <w:r>
        <w:rPr/>
        <w:t>-avoir</w:t>
      </w:r>
      <w:r>
        <w:rPr>
          <w:spacing w:val="-5"/>
        </w:rPr>
        <w:t> </w:t>
      </w:r>
      <w:r>
        <w:rPr/>
        <w:t>réalisé</w:t>
      </w:r>
      <w:r>
        <w:rPr>
          <w:spacing w:val="-7"/>
        </w:rPr>
        <w:t> </w:t>
      </w:r>
      <w:r>
        <w:rPr/>
        <w:t>des</w:t>
      </w:r>
      <w:r>
        <w:rPr>
          <w:spacing w:val="-8"/>
        </w:rPr>
        <w:t> </w:t>
      </w:r>
      <w:r>
        <w:rPr/>
        <w:t>productions</w:t>
      </w:r>
      <w:r>
        <w:rPr>
          <w:spacing w:val="-5"/>
        </w:rPr>
        <w:t> </w:t>
      </w:r>
      <w:r>
        <w:rPr/>
        <w:t>mini</w:t>
      </w:r>
      <w:r>
        <w:rPr>
          <w:spacing w:val="-6"/>
        </w:rPr>
        <w:t> </w:t>
      </w:r>
      <w:r>
        <w:rPr>
          <w:spacing w:val="-2"/>
        </w:rPr>
        <w:t>vidéos</w:t>
      </w:r>
    </w:p>
    <w:p>
      <w:pPr>
        <w:pStyle w:val="BodyText"/>
        <w:spacing w:before="204"/>
      </w:pPr>
      <w:r>
        <w:rPr/>
        <w:t>-avoir</w:t>
      </w:r>
      <w:r>
        <w:rPr>
          <w:spacing w:val="-7"/>
        </w:rPr>
        <w:t> </w:t>
      </w:r>
      <w:r>
        <w:rPr/>
        <w:t>réalisé</w:t>
      </w:r>
      <w:r>
        <w:rPr>
          <w:spacing w:val="-6"/>
        </w:rPr>
        <w:t> </w:t>
      </w:r>
      <w:r>
        <w:rPr/>
        <w:t>au</w:t>
      </w:r>
      <w:r>
        <w:rPr>
          <w:spacing w:val="-7"/>
        </w:rPr>
        <w:t> </w:t>
      </w:r>
      <w:r>
        <w:rPr/>
        <w:t>moins</w:t>
      </w:r>
      <w:r>
        <w:rPr>
          <w:spacing w:val="-7"/>
        </w:rPr>
        <w:t> </w:t>
      </w:r>
      <w:r>
        <w:rPr/>
        <w:t>trois</w:t>
      </w:r>
      <w:r>
        <w:rPr>
          <w:spacing w:val="-7"/>
        </w:rPr>
        <w:t> </w:t>
      </w:r>
      <w:r>
        <w:rPr/>
        <w:t>(3)</w:t>
      </w:r>
      <w:r>
        <w:rPr>
          <w:spacing w:val="-8"/>
        </w:rPr>
        <w:t> </w:t>
      </w:r>
      <w:r>
        <w:rPr/>
        <w:t>films</w:t>
      </w:r>
      <w:r>
        <w:rPr>
          <w:spacing w:val="-9"/>
        </w:rPr>
        <w:t> </w:t>
      </w:r>
      <w:r>
        <w:rPr/>
        <w:t>documentaires</w:t>
      </w:r>
      <w:r>
        <w:rPr>
          <w:spacing w:val="-7"/>
        </w:rPr>
        <w:t> </w:t>
      </w:r>
      <w:r>
        <w:rPr/>
        <w:t>d’au</w:t>
      </w:r>
      <w:r>
        <w:rPr>
          <w:spacing w:val="-7"/>
        </w:rPr>
        <w:t> </w:t>
      </w:r>
      <w:r>
        <w:rPr/>
        <w:t>moins</w:t>
      </w:r>
      <w:r>
        <w:rPr>
          <w:spacing w:val="-9"/>
        </w:rPr>
        <w:t> </w:t>
      </w:r>
      <w:r>
        <w:rPr/>
        <w:t>une</w:t>
      </w:r>
      <w:r>
        <w:rPr>
          <w:spacing w:val="-6"/>
        </w:rPr>
        <w:t> </w:t>
      </w:r>
      <w:r>
        <w:rPr/>
        <w:t>vingtaine</w:t>
      </w:r>
      <w:r>
        <w:rPr>
          <w:spacing w:val="-9"/>
        </w:rPr>
        <w:t> </w:t>
      </w:r>
      <w:r>
        <w:rPr/>
        <w:t>de</w:t>
      </w:r>
      <w:r>
        <w:rPr>
          <w:spacing w:val="-6"/>
        </w:rPr>
        <w:t> </w:t>
      </w:r>
      <w:r>
        <w:rPr>
          <w:spacing w:val="-2"/>
        </w:rPr>
        <w:t>minutes</w:t>
      </w:r>
    </w:p>
    <w:p>
      <w:pPr>
        <w:pStyle w:val="BodyText"/>
        <w:ind w:left="0"/>
      </w:pPr>
    </w:p>
    <w:p>
      <w:pPr>
        <w:pStyle w:val="BodyText"/>
        <w:spacing w:before="115"/>
        <w:ind w:left="0"/>
      </w:pPr>
    </w:p>
    <w:p>
      <w:pPr>
        <w:pStyle w:val="Heading2"/>
      </w:pPr>
      <w:r>
        <w:rPr/>
        <w:t>Un </w:t>
      </w:r>
      <w:r>
        <w:rPr>
          <w:spacing w:val="-2"/>
        </w:rPr>
        <w:t>cameraman</w:t>
      </w:r>
    </w:p>
    <w:p>
      <w:pPr>
        <w:pStyle w:val="BodyText"/>
        <w:spacing w:before="204"/>
      </w:pPr>
      <w:r>
        <w:rPr/>
        <w:t>-avoir</w:t>
      </w:r>
      <w:r>
        <w:rPr>
          <w:spacing w:val="-4"/>
        </w:rPr>
        <w:t> </w:t>
      </w:r>
      <w:r>
        <w:rPr/>
        <w:t>au</w:t>
      </w:r>
      <w:r>
        <w:rPr>
          <w:spacing w:val="-5"/>
        </w:rPr>
        <w:t> </w:t>
      </w:r>
      <w:r>
        <w:rPr/>
        <w:t>moins</w:t>
      </w:r>
      <w:r>
        <w:rPr>
          <w:spacing w:val="-4"/>
        </w:rPr>
        <w:t> </w:t>
      </w:r>
      <w:r>
        <w:rPr/>
        <w:t>un</w:t>
      </w:r>
      <w:r>
        <w:rPr>
          <w:spacing w:val="-5"/>
        </w:rPr>
        <w:t> </w:t>
      </w:r>
      <w:r>
        <w:rPr/>
        <w:t>diplôme</w:t>
      </w:r>
      <w:r>
        <w:rPr>
          <w:spacing w:val="-4"/>
        </w:rPr>
        <w:t> </w:t>
      </w:r>
      <w:r>
        <w:rPr/>
        <w:t>de</w:t>
      </w:r>
      <w:r>
        <w:rPr>
          <w:spacing w:val="-6"/>
        </w:rPr>
        <w:t> </w:t>
      </w:r>
      <w:r>
        <w:rPr/>
        <w:t>BAC</w:t>
      </w:r>
      <w:r>
        <w:rPr>
          <w:spacing w:val="-5"/>
        </w:rPr>
        <w:t> </w:t>
      </w:r>
      <w:r>
        <w:rPr/>
        <w:t>+3</w:t>
      </w:r>
      <w:r>
        <w:rPr>
          <w:spacing w:val="-1"/>
        </w:rPr>
        <w:t> </w:t>
      </w:r>
      <w:r>
        <w:rPr/>
        <w:t>en</w:t>
      </w:r>
      <w:r>
        <w:rPr>
          <w:spacing w:val="-3"/>
        </w:rPr>
        <w:t> </w:t>
      </w:r>
      <w:r>
        <w:rPr/>
        <w:t>technico</w:t>
      </w:r>
      <w:r>
        <w:rPr>
          <w:spacing w:val="-3"/>
        </w:rPr>
        <w:t> </w:t>
      </w:r>
      <w:r>
        <w:rPr/>
        <w:t>artistique</w:t>
      </w:r>
      <w:r>
        <w:rPr>
          <w:spacing w:val="-4"/>
        </w:rPr>
        <w:t> </w:t>
      </w:r>
      <w:r>
        <w:rPr/>
        <w:t>(prise</w:t>
      </w:r>
      <w:r>
        <w:rPr>
          <w:spacing w:val="-6"/>
        </w:rPr>
        <w:t> </w:t>
      </w:r>
      <w:r>
        <w:rPr/>
        <w:t>de</w:t>
      </w:r>
      <w:r>
        <w:rPr>
          <w:spacing w:val="-2"/>
        </w:rPr>
        <w:t> </w:t>
      </w:r>
      <w:r>
        <w:rPr>
          <w:spacing w:val="-4"/>
        </w:rPr>
        <w:t>vue)</w:t>
      </w:r>
    </w:p>
    <w:p>
      <w:pPr>
        <w:pStyle w:val="BodyText"/>
        <w:spacing w:after="0"/>
        <w:sectPr>
          <w:pgSz w:w="11910" w:h="16840"/>
          <w:pgMar w:top="1360" w:bottom="280" w:left="992" w:right="283"/>
        </w:sectPr>
      </w:pPr>
    </w:p>
    <w:p>
      <w:pPr>
        <w:pStyle w:val="BodyText"/>
        <w:spacing w:line="278" w:lineRule="auto" w:before="37"/>
        <w:ind w:right="1134"/>
        <w:jc w:val="both"/>
      </w:pPr>
      <w:r>
        <w:rPr/>
        <w:t>-avoir une expérience avérée en prise d’images d’au moins cinq (5) ans dans une société de production audiovisuelle ou dans un média</w:t>
      </w:r>
    </w:p>
    <w:p>
      <w:pPr>
        <w:pStyle w:val="Heading2"/>
        <w:spacing w:before="156"/>
      </w:pPr>
      <w:r>
        <w:rPr/>
        <w:t>Un</w:t>
      </w:r>
      <w:r>
        <w:rPr>
          <w:spacing w:val="-4"/>
        </w:rPr>
        <w:t> </w:t>
      </w:r>
      <w:r>
        <w:rPr/>
        <w:t>monteur</w:t>
      </w:r>
      <w:r>
        <w:rPr>
          <w:spacing w:val="-3"/>
        </w:rPr>
        <w:t> </w:t>
      </w:r>
      <w:r>
        <w:rPr>
          <w:spacing w:val="-2"/>
        </w:rPr>
        <w:t>audiovisuel</w:t>
      </w:r>
    </w:p>
    <w:p>
      <w:pPr>
        <w:pStyle w:val="BodyText"/>
        <w:spacing w:before="204"/>
      </w:pPr>
      <w:r>
        <w:rPr/>
        <w:t>-avoir</w:t>
      </w:r>
      <w:r>
        <w:rPr>
          <w:spacing w:val="-6"/>
        </w:rPr>
        <w:t> </w:t>
      </w:r>
      <w:r>
        <w:rPr/>
        <w:t>un</w:t>
      </w:r>
      <w:r>
        <w:rPr>
          <w:spacing w:val="-6"/>
        </w:rPr>
        <w:t> </w:t>
      </w:r>
      <w:r>
        <w:rPr/>
        <w:t>diplôme</w:t>
      </w:r>
      <w:r>
        <w:rPr>
          <w:spacing w:val="-7"/>
        </w:rPr>
        <w:t> </w:t>
      </w:r>
      <w:r>
        <w:rPr/>
        <w:t>de</w:t>
      </w:r>
      <w:r>
        <w:rPr>
          <w:spacing w:val="-6"/>
        </w:rPr>
        <w:t> </w:t>
      </w:r>
      <w:r>
        <w:rPr/>
        <w:t>BAC</w:t>
      </w:r>
      <w:r>
        <w:rPr>
          <w:spacing w:val="-8"/>
        </w:rPr>
        <w:t> </w:t>
      </w:r>
      <w:r>
        <w:rPr/>
        <w:t>+3</w:t>
      </w:r>
      <w:r>
        <w:rPr>
          <w:spacing w:val="-3"/>
        </w:rPr>
        <w:t> </w:t>
      </w:r>
      <w:r>
        <w:rPr/>
        <w:t>en</w:t>
      </w:r>
      <w:r>
        <w:rPr>
          <w:spacing w:val="-5"/>
        </w:rPr>
        <w:t> </w:t>
      </w:r>
      <w:r>
        <w:rPr/>
        <w:t>Technico</w:t>
      </w:r>
      <w:r>
        <w:rPr>
          <w:spacing w:val="-5"/>
        </w:rPr>
        <w:t> </w:t>
      </w:r>
      <w:r>
        <w:rPr>
          <w:spacing w:val="-2"/>
        </w:rPr>
        <w:t>artistique</w:t>
      </w:r>
    </w:p>
    <w:p>
      <w:pPr>
        <w:pStyle w:val="BodyText"/>
        <w:spacing w:line="276" w:lineRule="auto" w:before="203"/>
        <w:ind w:right="1134"/>
        <w:jc w:val="both"/>
      </w:pPr>
      <w:r>
        <w:rPr/>
        <w:t>-avoir</w:t>
      </w:r>
      <w:r>
        <w:rPr>
          <w:spacing w:val="-1"/>
        </w:rPr>
        <w:t> </w:t>
      </w:r>
      <w:r>
        <w:rPr/>
        <w:t>une</w:t>
      </w:r>
      <w:r>
        <w:rPr>
          <w:spacing w:val="-3"/>
        </w:rPr>
        <w:t> </w:t>
      </w:r>
      <w:r>
        <w:rPr/>
        <w:t>expérience</w:t>
      </w:r>
      <w:r>
        <w:rPr>
          <w:spacing w:val="-1"/>
        </w:rPr>
        <w:t> </w:t>
      </w:r>
      <w:r>
        <w:rPr/>
        <w:t>avérée</w:t>
      </w:r>
      <w:r>
        <w:rPr>
          <w:spacing w:val="-2"/>
        </w:rPr>
        <w:t> </w:t>
      </w:r>
      <w:r>
        <w:rPr/>
        <w:t>d’au</w:t>
      </w:r>
      <w:r>
        <w:rPr>
          <w:spacing w:val="-2"/>
        </w:rPr>
        <w:t> </w:t>
      </w:r>
      <w:r>
        <w:rPr/>
        <w:t>moins</w:t>
      </w:r>
      <w:r>
        <w:rPr>
          <w:spacing w:val="-4"/>
        </w:rPr>
        <w:t> </w:t>
      </w:r>
      <w:r>
        <w:rPr/>
        <w:t>cinq</w:t>
      </w:r>
      <w:r>
        <w:rPr>
          <w:spacing w:val="-1"/>
        </w:rPr>
        <w:t> </w:t>
      </w:r>
      <w:r>
        <w:rPr/>
        <w:t>(5)</w:t>
      </w:r>
      <w:r>
        <w:rPr>
          <w:spacing w:val="-4"/>
        </w:rPr>
        <w:t> </w:t>
      </w:r>
      <w:r>
        <w:rPr/>
        <w:t>ans de</w:t>
      </w:r>
      <w:r>
        <w:rPr>
          <w:spacing w:val="-1"/>
        </w:rPr>
        <w:t> </w:t>
      </w:r>
      <w:r>
        <w:rPr/>
        <w:t>travail</w:t>
      </w:r>
      <w:r>
        <w:rPr>
          <w:spacing w:val="-3"/>
        </w:rPr>
        <w:t> </w:t>
      </w:r>
      <w:r>
        <w:rPr/>
        <w:t>dans</w:t>
      </w:r>
      <w:r>
        <w:rPr>
          <w:spacing w:val="-4"/>
        </w:rPr>
        <w:t> </w:t>
      </w:r>
      <w:r>
        <w:rPr/>
        <w:t>un</w:t>
      </w:r>
      <w:r>
        <w:rPr>
          <w:spacing w:val="-2"/>
        </w:rPr>
        <w:t> </w:t>
      </w:r>
      <w:r>
        <w:rPr/>
        <w:t>media</w:t>
      </w:r>
      <w:r>
        <w:rPr>
          <w:spacing w:val="-1"/>
        </w:rPr>
        <w:t> </w:t>
      </w:r>
      <w:r>
        <w:rPr/>
        <w:t>audiovisuel</w:t>
      </w:r>
      <w:r>
        <w:rPr>
          <w:spacing w:val="-1"/>
        </w:rPr>
        <w:t> </w:t>
      </w:r>
      <w:r>
        <w:rPr/>
        <w:t>ou agence de production</w:t>
      </w:r>
    </w:p>
    <w:p>
      <w:pPr>
        <w:pStyle w:val="BodyText"/>
        <w:spacing w:before="159"/>
      </w:pPr>
      <w:r>
        <w:rPr/>
        <w:t>-avoir</w:t>
      </w:r>
      <w:r>
        <w:rPr>
          <w:spacing w:val="-6"/>
        </w:rPr>
        <w:t> </w:t>
      </w:r>
      <w:r>
        <w:rPr/>
        <w:t>fait</w:t>
      </w:r>
      <w:r>
        <w:rPr>
          <w:spacing w:val="-10"/>
        </w:rPr>
        <w:t> </w:t>
      </w:r>
      <w:r>
        <w:rPr/>
        <w:t>des</w:t>
      </w:r>
      <w:r>
        <w:rPr>
          <w:spacing w:val="-7"/>
        </w:rPr>
        <w:t> </w:t>
      </w:r>
      <w:r>
        <w:rPr/>
        <w:t>montages</w:t>
      </w:r>
      <w:r>
        <w:rPr>
          <w:spacing w:val="-8"/>
        </w:rPr>
        <w:t> </w:t>
      </w:r>
      <w:r>
        <w:rPr/>
        <w:t>d’au</w:t>
      </w:r>
      <w:r>
        <w:rPr>
          <w:spacing w:val="-8"/>
        </w:rPr>
        <w:t> </w:t>
      </w:r>
      <w:r>
        <w:rPr/>
        <w:t>moins</w:t>
      </w:r>
      <w:r>
        <w:rPr>
          <w:spacing w:val="-6"/>
        </w:rPr>
        <w:t> </w:t>
      </w:r>
      <w:r>
        <w:rPr/>
        <w:t>trois</w:t>
      </w:r>
      <w:r>
        <w:rPr>
          <w:spacing w:val="-6"/>
        </w:rPr>
        <w:t> </w:t>
      </w:r>
      <w:r>
        <w:rPr/>
        <w:t>(3)</w:t>
      </w:r>
      <w:r>
        <w:rPr>
          <w:spacing w:val="-8"/>
        </w:rPr>
        <w:t> </w:t>
      </w:r>
      <w:r>
        <w:rPr/>
        <w:t>films</w:t>
      </w:r>
      <w:r>
        <w:rPr>
          <w:spacing w:val="-9"/>
        </w:rPr>
        <w:t> </w:t>
      </w:r>
      <w:r>
        <w:rPr/>
        <w:t>documentaires</w:t>
      </w:r>
      <w:r>
        <w:rPr>
          <w:spacing w:val="-8"/>
        </w:rPr>
        <w:t> </w:t>
      </w:r>
      <w:r>
        <w:rPr/>
        <w:t>de</w:t>
      </w:r>
      <w:r>
        <w:rPr>
          <w:spacing w:val="-9"/>
        </w:rPr>
        <w:t> </w:t>
      </w:r>
      <w:r>
        <w:rPr/>
        <w:t>20</w:t>
      </w:r>
      <w:r>
        <w:rPr>
          <w:spacing w:val="-7"/>
        </w:rPr>
        <w:t> </w:t>
      </w:r>
      <w:r>
        <w:rPr>
          <w:spacing w:val="-2"/>
        </w:rPr>
        <w:t>minutes.</w:t>
      </w:r>
    </w:p>
    <w:p>
      <w:pPr>
        <w:pStyle w:val="Heading2"/>
        <w:spacing w:before="205"/>
      </w:pPr>
      <w:r>
        <w:rPr/>
        <w:t>Format</w:t>
      </w:r>
      <w:r>
        <w:rPr>
          <w:spacing w:val="-6"/>
        </w:rPr>
        <w:t> </w:t>
      </w:r>
      <w:r>
        <w:rPr/>
        <w:t>des</w:t>
      </w:r>
      <w:r>
        <w:rPr>
          <w:spacing w:val="-8"/>
        </w:rPr>
        <w:t> </w:t>
      </w:r>
      <w:r>
        <w:rPr/>
        <w:t>livrables</w:t>
      </w:r>
      <w:r>
        <w:rPr>
          <w:spacing w:val="-6"/>
        </w:rPr>
        <w:t> </w:t>
      </w:r>
      <w:r>
        <w:rPr>
          <w:spacing w:val="-4"/>
        </w:rPr>
        <w:t>vidéo</w:t>
      </w:r>
    </w:p>
    <w:p>
      <w:pPr>
        <w:spacing w:before="204"/>
        <w:ind w:left="424" w:right="0" w:firstLine="0"/>
        <w:jc w:val="left"/>
        <w:rPr>
          <w:sz w:val="24"/>
        </w:rPr>
      </w:pPr>
      <w:r>
        <w:rPr>
          <w:b/>
          <w:sz w:val="24"/>
        </w:rPr>
        <w:t>Format</w:t>
      </w:r>
      <w:r>
        <w:rPr>
          <w:b/>
          <w:spacing w:val="-2"/>
          <w:sz w:val="24"/>
        </w:rPr>
        <w:t> </w:t>
      </w:r>
      <w:r>
        <w:rPr>
          <w:b/>
          <w:sz w:val="24"/>
        </w:rPr>
        <w:t>vidéo</w:t>
      </w:r>
      <w:r>
        <w:rPr>
          <w:b/>
          <w:spacing w:val="-3"/>
          <w:sz w:val="24"/>
        </w:rPr>
        <w:t> </w:t>
      </w:r>
      <w:r>
        <w:rPr>
          <w:sz w:val="24"/>
        </w:rPr>
        <w:t>:</w:t>
      </w:r>
      <w:r>
        <w:rPr>
          <w:spacing w:val="-1"/>
          <w:sz w:val="24"/>
        </w:rPr>
        <w:t> </w:t>
      </w:r>
      <w:r>
        <w:rPr>
          <w:sz w:val="24"/>
        </w:rPr>
        <w:t>MP4</w:t>
      </w:r>
      <w:r>
        <w:rPr>
          <w:spacing w:val="-4"/>
          <w:sz w:val="24"/>
        </w:rPr>
        <w:t> </w:t>
      </w:r>
      <w:r>
        <w:rPr>
          <w:sz w:val="24"/>
        </w:rPr>
        <w:t>(H.264),</w:t>
      </w:r>
      <w:r>
        <w:rPr>
          <w:spacing w:val="-2"/>
          <w:sz w:val="24"/>
        </w:rPr>
        <w:t> </w:t>
      </w:r>
      <w:r>
        <w:rPr>
          <w:sz w:val="24"/>
        </w:rPr>
        <w:t>1080p,</w:t>
      </w:r>
      <w:r>
        <w:rPr>
          <w:spacing w:val="-4"/>
          <w:sz w:val="24"/>
        </w:rPr>
        <w:t> </w:t>
      </w:r>
      <w:r>
        <w:rPr>
          <w:sz w:val="24"/>
        </w:rPr>
        <w:t>16</w:t>
      </w:r>
      <w:r>
        <w:rPr>
          <w:spacing w:val="-1"/>
          <w:sz w:val="24"/>
        </w:rPr>
        <w:t> </w:t>
      </w:r>
      <w:r>
        <w:rPr>
          <w:spacing w:val="-5"/>
          <w:sz w:val="24"/>
        </w:rPr>
        <w:t>:9.</w:t>
      </w:r>
    </w:p>
    <w:p>
      <w:pPr>
        <w:pStyle w:val="BodyText"/>
        <w:spacing w:line="276" w:lineRule="auto" w:before="206"/>
        <w:ind w:right="1138"/>
        <w:jc w:val="both"/>
      </w:pPr>
      <w:r>
        <w:rPr>
          <w:spacing w:val="-2"/>
        </w:rPr>
        <w:t>Durée</w:t>
      </w:r>
      <w:r>
        <w:rPr>
          <w:spacing w:val="-8"/>
        </w:rPr>
        <w:t> </w:t>
      </w:r>
      <w:r>
        <w:rPr>
          <w:spacing w:val="-2"/>
        </w:rPr>
        <w:t>:</w:t>
      </w:r>
      <w:r>
        <w:rPr>
          <w:spacing w:val="-8"/>
        </w:rPr>
        <w:t> </w:t>
      </w:r>
      <w:r>
        <w:rPr>
          <w:spacing w:val="-2"/>
        </w:rPr>
        <w:t>format</w:t>
      </w:r>
      <w:r>
        <w:rPr>
          <w:spacing w:val="-10"/>
        </w:rPr>
        <w:t> </w:t>
      </w:r>
      <w:r>
        <w:rPr>
          <w:spacing w:val="-2"/>
        </w:rPr>
        <w:t>court,</w:t>
      </w:r>
      <w:r>
        <w:rPr>
          <w:spacing w:val="-9"/>
        </w:rPr>
        <w:t> </w:t>
      </w:r>
      <w:r>
        <w:rPr>
          <w:spacing w:val="-2"/>
        </w:rPr>
        <w:t>adapté</w:t>
      </w:r>
      <w:r>
        <w:rPr>
          <w:spacing w:val="-8"/>
        </w:rPr>
        <w:t> </w:t>
      </w:r>
      <w:r>
        <w:rPr>
          <w:spacing w:val="-2"/>
        </w:rPr>
        <w:t>à</w:t>
      </w:r>
      <w:r>
        <w:rPr>
          <w:spacing w:val="-9"/>
        </w:rPr>
        <w:t> </w:t>
      </w:r>
      <w:r>
        <w:rPr>
          <w:spacing w:val="-2"/>
        </w:rPr>
        <w:t>une</w:t>
      </w:r>
      <w:r>
        <w:rPr>
          <w:spacing w:val="-8"/>
        </w:rPr>
        <w:t> </w:t>
      </w:r>
      <w:r>
        <w:rPr>
          <w:spacing w:val="-2"/>
        </w:rPr>
        <w:t>présentation</w:t>
      </w:r>
      <w:r>
        <w:rPr>
          <w:spacing w:val="-10"/>
        </w:rPr>
        <w:t> </w:t>
      </w:r>
      <w:r>
        <w:rPr>
          <w:spacing w:val="-2"/>
        </w:rPr>
        <w:t>de</w:t>
      </w:r>
      <w:r>
        <w:rPr>
          <w:spacing w:val="-8"/>
        </w:rPr>
        <w:t> </w:t>
      </w:r>
      <w:r>
        <w:rPr>
          <w:spacing w:val="-2"/>
        </w:rPr>
        <w:t>haut</w:t>
      </w:r>
      <w:r>
        <w:rPr>
          <w:spacing w:val="-10"/>
        </w:rPr>
        <w:t> </w:t>
      </w:r>
      <w:r>
        <w:rPr>
          <w:spacing w:val="-2"/>
        </w:rPr>
        <w:t>niveau,</w:t>
      </w:r>
      <w:r>
        <w:rPr>
          <w:spacing w:val="-9"/>
        </w:rPr>
        <w:t> </w:t>
      </w:r>
      <w:r>
        <w:rPr>
          <w:spacing w:val="-2"/>
        </w:rPr>
        <w:t>avec</w:t>
      </w:r>
      <w:r>
        <w:rPr>
          <w:spacing w:val="-9"/>
        </w:rPr>
        <w:t> </w:t>
      </w:r>
      <w:r>
        <w:rPr>
          <w:spacing w:val="-2"/>
        </w:rPr>
        <w:t>une</w:t>
      </w:r>
      <w:r>
        <w:rPr>
          <w:spacing w:val="-11"/>
        </w:rPr>
        <w:t> </w:t>
      </w:r>
      <w:r>
        <w:rPr>
          <w:spacing w:val="-2"/>
        </w:rPr>
        <w:t>durée</w:t>
      </w:r>
      <w:r>
        <w:rPr>
          <w:spacing w:val="-11"/>
        </w:rPr>
        <w:t> </w:t>
      </w:r>
      <w:r>
        <w:rPr>
          <w:spacing w:val="-2"/>
        </w:rPr>
        <w:t>recommandée </w:t>
      </w:r>
      <w:r>
        <w:rPr/>
        <w:t>ne dépassant pas 2 minutes 20 secondes ; pour les versions destinées au numérique, une durée comprise entre 30 et 60 secondes serait préférable.</w:t>
      </w:r>
    </w:p>
    <w:p>
      <w:pPr>
        <w:pStyle w:val="BodyText"/>
        <w:spacing w:line="278" w:lineRule="auto" w:before="158"/>
        <w:ind w:right="1137"/>
        <w:jc w:val="both"/>
      </w:pPr>
      <w:r>
        <w:rPr/>
        <w:t>Audio</w:t>
      </w:r>
      <w:r>
        <w:rPr>
          <w:spacing w:val="-14"/>
        </w:rPr>
        <w:t> </w:t>
      </w:r>
      <w:r>
        <w:rPr/>
        <w:t>:</w:t>
      </w:r>
      <w:r>
        <w:rPr>
          <w:spacing w:val="-14"/>
        </w:rPr>
        <w:t> </w:t>
      </w:r>
      <w:r>
        <w:rPr/>
        <w:t>mixage</w:t>
      </w:r>
      <w:r>
        <w:rPr>
          <w:spacing w:val="-13"/>
        </w:rPr>
        <w:t> </w:t>
      </w:r>
      <w:r>
        <w:rPr/>
        <w:t>équilibré,</w:t>
      </w:r>
      <w:r>
        <w:rPr>
          <w:spacing w:val="-14"/>
        </w:rPr>
        <w:t> </w:t>
      </w:r>
      <w:r>
        <w:rPr/>
        <w:t>niveaux</w:t>
      </w:r>
      <w:r>
        <w:rPr>
          <w:spacing w:val="-13"/>
        </w:rPr>
        <w:t> </w:t>
      </w:r>
      <w:r>
        <w:rPr/>
        <w:t>sonores</w:t>
      </w:r>
      <w:r>
        <w:rPr>
          <w:spacing w:val="-14"/>
        </w:rPr>
        <w:t> </w:t>
      </w:r>
      <w:r>
        <w:rPr/>
        <w:t>cohérents,</w:t>
      </w:r>
      <w:r>
        <w:rPr>
          <w:spacing w:val="-13"/>
        </w:rPr>
        <w:t> </w:t>
      </w:r>
      <w:r>
        <w:rPr/>
        <w:t>et</w:t>
      </w:r>
      <w:r>
        <w:rPr>
          <w:spacing w:val="-14"/>
        </w:rPr>
        <w:t> </w:t>
      </w:r>
      <w:r>
        <w:rPr/>
        <w:t>utilisation</w:t>
      </w:r>
      <w:r>
        <w:rPr>
          <w:spacing w:val="-14"/>
        </w:rPr>
        <w:t> </w:t>
      </w:r>
      <w:r>
        <w:rPr/>
        <w:t>de</w:t>
      </w:r>
      <w:r>
        <w:rPr>
          <w:spacing w:val="-13"/>
        </w:rPr>
        <w:t> </w:t>
      </w:r>
      <w:r>
        <w:rPr/>
        <w:t>musiques</w:t>
      </w:r>
      <w:r>
        <w:rPr>
          <w:spacing w:val="-14"/>
        </w:rPr>
        <w:t> </w:t>
      </w:r>
      <w:r>
        <w:rPr/>
        <w:t>libres</w:t>
      </w:r>
      <w:r>
        <w:rPr>
          <w:spacing w:val="-13"/>
        </w:rPr>
        <w:t> </w:t>
      </w:r>
      <w:r>
        <w:rPr/>
        <w:t>de</w:t>
      </w:r>
      <w:r>
        <w:rPr>
          <w:spacing w:val="-14"/>
        </w:rPr>
        <w:t> </w:t>
      </w:r>
      <w:r>
        <w:rPr/>
        <w:t>droits ou dûment licenciées.</w:t>
      </w:r>
    </w:p>
    <w:p>
      <w:pPr>
        <w:pStyle w:val="BodyText"/>
        <w:spacing w:line="276" w:lineRule="auto" w:before="155"/>
        <w:ind w:right="1139"/>
        <w:jc w:val="both"/>
      </w:pPr>
      <w:r>
        <w:rPr/>
        <w:t>Sous-titres : fichiers .SRT</w:t>
      </w:r>
      <w:r>
        <w:rPr>
          <w:spacing w:val="-1"/>
        </w:rPr>
        <w:t> </w:t>
      </w:r>
      <w:r>
        <w:rPr/>
        <w:t>en français et en anglais, à prévoir</w:t>
      </w:r>
      <w:r>
        <w:rPr>
          <w:spacing w:val="-1"/>
        </w:rPr>
        <w:t> </w:t>
      </w:r>
      <w:r>
        <w:rPr/>
        <w:t>pour la révision ainsi</w:t>
      </w:r>
      <w:r>
        <w:rPr>
          <w:spacing w:val="-2"/>
        </w:rPr>
        <w:t> </w:t>
      </w:r>
      <w:r>
        <w:rPr/>
        <w:t>que</w:t>
      </w:r>
      <w:r>
        <w:rPr>
          <w:spacing w:val="-1"/>
        </w:rPr>
        <w:t> </w:t>
      </w:r>
      <w:r>
        <w:rPr/>
        <w:t>pour la livraison finale.</w:t>
      </w:r>
    </w:p>
    <w:p>
      <w:pPr>
        <w:pStyle w:val="Heading1"/>
        <w:spacing w:before="160"/>
      </w:pPr>
      <w:r>
        <w:rPr/>
        <w:t>CHRONOGRAMME</w:t>
      </w:r>
      <w:r>
        <w:rPr>
          <w:spacing w:val="-3"/>
        </w:rPr>
        <w:t> </w:t>
      </w:r>
      <w:r>
        <w:rPr/>
        <w:t>DE</w:t>
      </w:r>
      <w:r>
        <w:rPr>
          <w:spacing w:val="-3"/>
        </w:rPr>
        <w:t> </w:t>
      </w:r>
      <w:r>
        <w:rPr/>
        <w:t>LA</w:t>
      </w:r>
      <w:r>
        <w:rPr>
          <w:spacing w:val="-3"/>
        </w:rPr>
        <w:t> </w:t>
      </w:r>
      <w:r>
        <w:rPr>
          <w:spacing w:val="-2"/>
        </w:rPr>
        <w:t>MISSION</w:t>
      </w:r>
    </w:p>
    <w:p>
      <w:pPr>
        <w:pStyle w:val="BodyText"/>
        <w:spacing w:before="2"/>
        <w:ind w:left="0"/>
        <w:rPr>
          <w:b/>
          <w:sz w:val="15"/>
        </w:rPr>
      </w:pPr>
    </w:p>
    <w:tbl>
      <w:tblPr>
        <w:tblW w:w="0" w:type="auto"/>
        <w:jc w:val="left"/>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21"/>
        <w:gridCol w:w="1978"/>
        <w:gridCol w:w="1627"/>
        <w:gridCol w:w="2109"/>
        <w:gridCol w:w="1553"/>
        <w:gridCol w:w="1373"/>
      </w:tblGrid>
      <w:tr>
        <w:trPr>
          <w:trHeight w:val="877" w:hRule="atLeast"/>
        </w:trPr>
        <w:tc>
          <w:tcPr>
            <w:tcW w:w="1421" w:type="dxa"/>
          </w:tcPr>
          <w:p>
            <w:pPr>
              <w:pStyle w:val="TableParagraph"/>
              <w:spacing w:line="292" w:lineRule="exact"/>
              <w:ind w:left="110"/>
              <w:rPr>
                <w:b/>
                <w:sz w:val="24"/>
              </w:rPr>
            </w:pPr>
            <w:r>
              <w:rPr>
                <w:b/>
                <w:spacing w:val="-2"/>
                <w:sz w:val="24"/>
              </w:rPr>
              <w:t>Période</w:t>
            </w:r>
          </w:p>
        </w:tc>
        <w:tc>
          <w:tcPr>
            <w:tcW w:w="1978" w:type="dxa"/>
          </w:tcPr>
          <w:p>
            <w:pPr>
              <w:pStyle w:val="TableParagraph"/>
              <w:spacing w:line="292" w:lineRule="exact"/>
              <w:ind w:left="109"/>
              <w:rPr>
                <w:b/>
                <w:sz w:val="24"/>
              </w:rPr>
            </w:pPr>
            <w:r>
              <w:rPr>
                <w:b/>
                <w:sz w:val="24"/>
              </w:rPr>
              <w:t>Etapes</w:t>
            </w:r>
            <w:r>
              <w:rPr>
                <w:b/>
                <w:spacing w:val="-11"/>
                <w:sz w:val="24"/>
              </w:rPr>
              <w:t> </w:t>
            </w:r>
            <w:r>
              <w:rPr>
                <w:b/>
                <w:spacing w:val="-4"/>
                <w:sz w:val="24"/>
              </w:rPr>
              <w:t>clés</w:t>
            </w:r>
          </w:p>
        </w:tc>
        <w:tc>
          <w:tcPr>
            <w:tcW w:w="1627" w:type="dxa"/>
          </w:tcPr>
          <w:p>
            <w:pPr>
              <w:pStyle w:val="TableParagraph"/>
              <w:ind w:left="107"/>
              <w:rPr>
                <w:b/>
                <w:sz w:val="24"/>
              </w:rPr>
            </w:pPr>
            <w:r>
              <w:rPr>
                <w:b/>
                <w:sz w:val="24"/>
              </w:rPr>
              <w:t>Nbre</w:t>
            </w:r>
            <w:r>
              <w:rPr>
                <w:b/>
                <w:spacing w:val="-14"/>
                <w:sz w:val="24"/>
              </w:rPr>
              <w:t> </w:t>
            </w:r>
            <w:r>
              <w:rPr>
                <w:b/>
                <w:sz w:val="24"/>
              </w:rPr>
              <w:t>de</w:t>
            </w:r>
            <w:r>
              <w:rPr>
                <w:b/>
                <w:spacing w:val="-14"/>
                <w:sz w:val="24"/>
              </w:rPr>
              <w:t> </w:t>
            </w:r>
            <w:r>
              <w:rPr>
                <w:b/>
                <w:sz w:val="24"/>
              </w:rPr>
              <w:t>jrs</w:t>
            </w:r>
            <w:r>
              <w:rPr>
                <w:b/>
                <w:spacing w:val="-13"/>
                <w:sz w:val="24"/>
              </w:rPr>
              <w:t> </w:t>
            </w:r>
            <w:r>
              <w:rPr>
                <w:b/>
                <w:sz w:val="24"/>
              </w:rPr>
              <w:t>de </w:t>
            </w:r>
            <w:r>
              <w:rPr>
                <w:b/>
                <w:spacing w:val="-2"/>
                <w:sz w:val="24"/>
              </w:rPr>
              <w:t>tournage</w:t>
            </w:r>
          </w:p>
        </w:tc>
        <w:tc>
          <w:tcPr>
            <w:tcW w:w="2109" w:type="dxa"/>
          </w:tcPr>
          <w:p>
            <w:pPr>
              <w:pStyle w:val="TableParagraph"/>
              <w:spacing w:line="292" w:lineRule="exact"/>
              <w:ind w:left="108"/>
              <w:rPr>
                <w:b/>
                <w:sz w:val="24"/>
              </w:rPr>
            </w:pPr>
            <w:r>
              <w:rPr>
                <w:b/>
                <w:spacing w:val="-2"/>
                <w:sz w:val="24"/>
              </w:rPr>
              <w:t>Collecte</w:t>
            </w:r>
          </w:p>
          <w:p>
            <w:pPr>
              <w:pStyle w:val="TableParagraph"/>
              <w:ind w:left="108"/>
              <w:rPr>
                <w:b/>
                <w:sz w:val="24"/>
              </w:rPr>
            </w:pPr>
            <w:r>
              <w:rPr>
                <w:b/>
                <w:spacing w:val="-2"/>
                <w:sz w:val="24"/>
              </w:rPr>
              <w:t>d’Informations</w:t>
            </w:r>
          </w:p>
        </w:tc>
        <w:tc>
          <w:tcPr>
            <w:tcW w:w="1553" w:type="dxa"/>
          </w:tcPr>
          <w:p>
            <w:pPr>
              <w:pStyle w:val="TableParagraph"/>
              <w:spacing w:line="292" w:lineRule="exact"/>
              <w:ind w:left="111"/>
              <w:rPr>
                <w:b/>
                <w:sz w:val="24"/>
              </w:rPr>
            </w:pPr>
            <w:r>
              <w:rPr>
                <w:b/>
                <w:spacing w:val="-2"/>
                <w:sz w:val="24"/>
              </w:rPr>
              <w:t>Régions</w:t>
            </w:r>
          </w:p>
          <w:p>
            <w:pPr>
              <w:pStyle w:val="TableParagraph"/>
              <w:ind w:left="111"/>
              <w:rPr>
                <w:b/>
                <w:sz w:val="24"/>
              </w:rPr>
            </w:pPr>
            <w:r>
              <w:rPr>
                <w:b/>
                <w:spacing w:val="-2"/>
                <w:sz w:val="24"/>
              </w:rPr>
              <w:t>concernées</w:t>
            </w:r>
          </w:p>
        </w:tc>
        <w:tc>
          <w:tcPr>
            <w:tcW w:w="1373" w:type="dxa"/>
          </w:tcPr>
          <w:p>
            <w:pPr>
              <w:pStyle w:val="TableParagraph"/>
              <w:ind w:left="109" w:right="126"/>
              <w:rPr>
                <w:b/>
                <w:sz w:val="24"/>
              </w:rPr>
            </w:pPr>
            <w:r>
              <w:rPr>
                <w:b/>
                <w:sz w:val="24"/>
              </w:rPr>
              <w:t>Nombre</w:t>
            </w:r>
            <w:r>
              <w:rPr>
                <w:b/>
                <w:spacing w:val="-14"/>
                <w:sz w:val="24"/>
              </w:rPr>
              <w:t> </w:t>
            </w:r>
            <w:r>
              <w:rPr>
                <w:b/>
                <w:sz w:val="24"/>
              </w:rPr>
              <w:t>de sites à</w:t>
            </w:r>
          </w:p>
          <w:p>
            <w:pPr>
              <w:pStyle w:val="TableParagraph"/>
              <w:spacing w:line="273" w:lineRule="exact"/>
              <w:ind w:left="109"/>
              <w:rPr>
                <w:b/>
                <w:sz w:val="24"/>
              </w:rPr>
            </w:pPr>
            <w:r>
              <w:rPr>
                <w:b/>
                <w:spacing w:val="-2"/>
                <w:sz w:val="24"/>
              </w:rPr>
              <w:t>visiter</w:t>
            </w:r>
          </w:p>
        </w:tc>
      </w:tr>
      <w:tr>
        <w:trPr>
          <w:trHeight w:val="314" w:hRule="atLeast"/>
        </w:trPr>
        <w:tc>
          <w:tcPr>
            <w:tcW w:w="1421" w:type="dxa"/>
            <w:tcBorders>
              <w:bottom w:val="nil"/>
            </w:tcBorders>
          </w:tcPr>
          <w:p>
            <w:pPr>
              <w:pStyle w:val="TableParagraph"/>
              <w:spacing w:line="292" w:lineRule="exact"/>
              <w:ind w:left="110"/>
              <w:rPr>
                <w:sz w:val="24"/>
              </w:rPr>
            </w:pPr>
            <w:r>
              <w:rPr>
                <w:sz w:val="24"/>
              </w:rPr>
              <w:t>Septembre</w:t>
            </w:r>
            <w:r>
              <w:rPr>
                <w:spacing w:val="-13"/>
                <w:sz w:val="24"/>
              </w:rPr>
              <w:t> </w:t>
            </w:r>
            <w:r>
              <w:rPr>
                <w:spacing w:val="-10"/>
                <w:sz w:val="24"/>
              </w:rPr>
              <w:t>-</w:t>
            </w:r>
          </w:p>
        </w:tc>
        <w:tc>
          <w:tcPr>
            <w:tcW w:w="1978" w:type="dxa"/>
            <w:tcBorders>
              <w:bottom w:val="nil"/>
            </w:tcBorders>
          </w:tcPr>
          <w:p>
            <w:pPr>
              <w:pStyle w:val="TableParagraph"/>
              <w:spacing w:line="292" w:lineRule="exact"/>
              <w:ind w:left="109"/>
              <w:rPr>
                <w:sz w:val="24"/>
              </w:rPr>
            </w:pPr>
            <w:r>
              <w:rPr>
                <w:spacing w:val="-2"/>
                <w:sz w:val="24"/>
              </w:rPr>
              <w:t>Réalisation</w:t>
            </w:r>
          </w:p>
        </w:tc>
        <w:tc>
          <w:tcPr>
            <w:tcW w:w="1627" w:type="dxa"/>
            <w:tcBorders>
              <w:bottom w:val="nil"/>
            </w:tcBorders>
          </w:tcPr>
          <w:p>
            <w:pPr>
              <w:pStyle w:val="TableParagraph"/>
              <w:spacing w:line="292" w:lineRule="exact"/>
              <w:ind w:left="107"/>
              <w:rPr>
                <w:sz w:val="24"/>
              </w:rPr>
            </w:pPr>
            <w:r>
              <w:rPr>
                <w:sz w:val="24"/>
              </w:rPr>
              <w:t>20</w:t>
            </w:r>
            <w:r>
              <w:rPr>
                <w:spacing w:val="1"/>
                <w:sz w:val="24"/>
              </w:rPr>
              <w:t> </w:t>
            </w:r>
            <w:r>
              <w:rPr>
                <w:spacing w:val="-2"/>
                <w:sz w:val="24"/>
              </w:rPr>
              <w:t>jours</w:t>
            </w:r>
          </w:p>
        </w:tc>
        <w:tc>
          <w:tcPr>
            <w:tcW w:w="2109" w:type="dxa"/>
            <w:tcBorders>
              <w:bottom w:val="nil"/>
            </w:tcBorders>
          </w:tcPr>
          <w:p>
            <w:pPr>
              <w:pStyle w:val="TableParagraph"/>
              <w:spacing w:line="292" w:lineRule="exact"/>
              <w:ind w:left="108"/>
              <w:rPr>
                <w:sz w:val="24"/>
              </w:rPr>
            </w:pPr>
            <w:r>
              <w:rPr>
                <w:sz w:val="24"/>
              </w:rPr>
              <w:t>-</w:t>
            </w:r>
            <w:r>
              <w:rPr>
                <w:spacing w:val="-1"/>
                <w:sz w:val="24"/>
              </w:rPr>
              <w:t> </w:t>
            </w:r>
            <w:r>
              <w:rPr>
                <w:sz w:val="24"/>
              </w:rPr>
              <w:t>Prise</w:t>
            </w:r>
            <w:r>
              <w:rPr>
                <w:spacing w:val="-3"/>
                <w:sz w:val="24"/>
              </w:rPr>
              <w:t> </w:t>
            </w:r>
            <w:r>
              <w:rPr>
                <w:sz w:val="24"/>
              </w:rPr>
              <w:t>d’images</w:t>
            </w:r>
            <w:r>
              <w:rPr>
                <w:spacing w:val="-1"/>
                <w:sz w:val="24"/>
              </w:rPr>
              <w:t> </w:t>
            </w:r>
            <w:r>
              <w:rPr>
                <w:spacing w:val="-5"/>
                <w:sz w:val="24"/>
              </w:rPr>
              <w:t>et</w:t>
            </w:r>
          </w:p>
        </w:tc>
        <w:tc>
          <w:tcPr>
            <w:tcW w:w="1553" w:type="dxa"/>
            <w:tcBorders>
              <w:bottom w:val="nil"/>
            </w:tcBorders>
          </w:tcPr>
          <w:p>
            <w:pPr>
              <w:pStyle w:val="TableParagraph"/>
              <w:spacing w:line="292" w:lineRule="exact"/>
              <w:ind w:left="111"/>
              <w:rPr>
                <w:sz w:val="24"/>
              </w:rPr>
            </w:pPr>
            <w:r>
              <w:rPr>
                <w:spacing w:val="-10"/>
                <w:sz w:val="24"/>
              </w:rPr>
              <w:t>7</w:t>
            </w:r>
          </w:p>
        </w:tc>
        <w:tc>
          <w:tcPr>
            <w:tcW w:w="1373" w:type="dxa"/>
            <w:tcBorders>
              <w:bottom w:val="nil"/>
            </w:tcBorders>
          </w:tcPr>
          <w:p>
            <w:pPr>
              <w:pStyle w:val="TableParagraph"/>
              <w:spacing w:line="292" w:lineRule="exact"/>
              <w:ind w:left="109"/>
              <w:rPr>
                <w:sz w:val="24"/>
              </w:rPr>
            </w:pPr>
            <w:r>
              <w:rPr>
                <w:spacing w:val="-5"/>
                <w:sz w:val="24"/>
              </w:rPr>
              <w:t>14</w:t>
            </w:r>
          </w:p>
        </w:tc>
      </w:tr>
      <w:tr>
        <w:trPr>
          <w:trHeight w:val="292" w:hRule="atLeast"/>
        </w:trPr>
        <w:tc>
          <w:tcPr>
            <w:tcW w:w="1421" w:type="dxa"/>
            <w:tcBorders>
              <w:top w:val="nil"/>
              <w:bottom w:val="nil"/>
            </w:tcBorders>
          </w:tcPr>
          <w:p>
            <w:pPr>
              <w:pStyle w:val="TableParagraph"/>
              <w:spacing w:line="271" w:lineRule="exact"/>
              <w:ind w:left="110"/>
              <w:rPr>
                <w:sz w:val="24"/>
              </w:rPr>
            </w:pPr>
            <w:r>
              <w:rPr>
                <w:spacing w:val="-2"/>
                <w:sz w:val="24"/>
              </w:rPr>
              <w:t>Novembre</w:t>
            </w:r>
          </w:p>
        </w:tc>
        <w:tc>
          <w:tcPr>
            <w:tcW w:w="1978" w:type="dxa"/>
            <w:tcBorders>
              <w:top w:val="nil"/>
              <w:bottom w:val="nil"/>
            </w:tcBorders>
          </w:tcPr>
          <w:p>
            <w:pPr>
              <w:pStyle w:val="TableParagraph"/>
              <w:spacing w:line="271" w:lineRule="exact"/>
              <w:ind w:left="109"/>
              <w:rPr>
                <w:sz w:val="24"/>
              </w:rPr>
            </w:pPr>
            <w:r>
              <w:rPr>
                <w:spacing w:val="-2"/>
                <w:sz w:val="24"/>
              </w:rPr>
              <w:t>effective</w:t>
            </w:r>
            <w:r>
              <w:rPr>
                <w:spacing w:val="-4"/>
                <w:sz w:val="24"/>
              </w:rPr>
              <w:t> </w:t>
            </w:r>
            <w:r>
              <w:rPr>
                <w:spacing w:val="-5"/>
                <w:sz w:val="24"/>
              </w:rPr>
              <w:t>des</w:t>
            </w: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z w:val="24"/>
              </w:rPr>
              <w:t>photos</w:t>
            </w:r>
            <w:r>
              <w:rPr>
                <w:spacing w:val="-5"/>
                <w:sz w:val="24"/>
              </w:rPr>
              <w:t> </w:t>
            </w:r>
            <w:r>
              <w:rPr>
                <w:sz w:val="24"/>
              </w:rPr>
              <w:t>sur</w:t>
            </w:r>
            <w:r>
              <w:rPr>
                <w:spacing w:val="-3"/>
                <w:sz w:val="24"/>
              </w:rPr>
              <w:t> </w:t>
            </w:r>
            <w:r>
              <w:rPr>
                <w:spacing w:val="-5"/>
                <w:sz w:val="24"/>
              </w:rPr>
              <w:t>le</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92" w:hRule="atLeast"/>
        </w:trPr>
        <w:tc>
          <w:tcPr>
            <w:tcW w:w="1421" w:type="dxa"/>
            <w:tcBorders>
              <w:top w:val="nil"/>
              <w:bottom w:val="nil"/>
            </w:tcBorders>
          </w:tcPr>
          <w:p>
            <w:pPr>
              <w:pStyle w:val="TableParagraph"/>
              <w:spacing w:line="271" w:lineRule="exact"/>
              <w:ind w:left="110"/>
              <w:rPr>
                <w:sz w:val="24"/>
              </w:rPr>
            </w:pPr>
            <w:r>
              <w:rPr>
                <w:spacing w:val="-4"/>
                <w:sz w:val="24"/>
              </w:rPr>
              <w:t>2026</w:t>
            </w:r>
          </w:p>
        </w:tc>
        <w:tc>
          <w:tcPr>
            <w:tcW w:w="1978" w:type="dxa"/>
            <w:tcBorders>
              <w:top w:val="nil"/>
              <w:bottom w:val="nil"/>
            </w:tcBorders>
          </w:tcPr>
          <w:p>
            <w:pPr>
              <w:pStyle w:val="TableParagraph"/>
              <w:spacing w:line="271" w:lineRule="exact"/>
              <w:ind w:left="109"/>
              <w:rPr>
                <w:sz w:val="24"/>
              </w:rPr>
            </w:pPr>
            <w:r>
              <w:rPr>
                <w:sz w:val="24"/>
              </w:rPr>
              <w:t>ouvrages</w:t>
            </w:r>
            <w:r>
              <w:rPr>
                <w:spacing w:val="-9"/>
                <w:sz w:val="24"/>
              </w:rPr>
              <w:t> </w:t>
            </w:r>
            <w:r>
              <w:rPr>
                <w:spacing w:val="-5"/>
                <w:sz w:val="24"/>
              </w:rPr>
              <w:t>et</w:t>
            </w: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pacing w:val="-2"/>
                <w:sz w:val="24"/>
              </w:rPr>
              <w:t>l’appréciation</w:t>
            </w:r>
            <w:r>
              <w:rPr>
                <w:spacing w:val="-3"/>
                <w:sz w:val="24"/>
              </w:rPr>
              <w:t> </w:t>
            </w:r>
            <w:r>
              <w:rPr>
                <w:spacing w:val="-5"/>
                <w:sz w:val="24"/>
              </w:rPr>
              <w:t>des</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92" w:hRule="atLeast"/>
        </w:trPr>
        <w:tc>
          <w:tcPr>
            <w:tcW w:w="1421" w:type="dxa"/>
            <w:tcBorders>
              <w:top w:val="nil"/>
              <w:bottom w:val="nil"/>
            </w:tcBorders>
          </w:tcPr>
          <w:p>
            <w:pPr>
              <w:pStyle w:val="TableParagraph"/>
              <w:rPr>
                <w:rFonts w:ascii="Times New Roman"/>
                <w:sz w:val="20"/>
              </w:rPr>
            </w:pPr>
          </w:p>
        </w:tc>
        <w:tc>
          <w:tcPr>
            <w:tcW w:w="1978" w:type="dxa"/>
            <w:tcBorders>
              <w:top w:val="nil"/>
              <w:bottom w:val="nil"/>
            </w:tcBorders>
          </w:tcPr>
          <w:p>
            <w:pPr>
              <w:pStyle w:val="TableParagraph"/>
              <w:spacing w:line="271" w:lineRule="exact"/>
              <w:ind w:left="109"/>
              <w:rPr>
                <w:sz w:val="24"/>
              </w:rPr>
            </w:pPr>
            <w:r>
              <w:rPr>
                <w:sz w:val="24"/>
              </w:rPr>
              <w:t>impacts</w:t>
            </w:r>
            <w:r>
              <w:rPr>
                <w:spacing w:val="-2"/>
                <w:sz w:val="24"/>
              </w:rPr>
              <w:t> </w:t>
            </w:r>
            <w:r>
              <w:rPr>
                <w:sz w:val="24"/>
              </w:rPr>
              <w:t>sur</w:t>
            </w:r>
            <w:r>
              <w:rPr>
                <w:spacing w:val="-1"/>
                <w:sz w:val="24"/>
              </w:rPr>
              <w:t> </w:t>
            </w:r>
            <w:r>
              <w:rPr>
                <w:spacing w:val="-5"/>
                <w:sz w:val="24"/>
              </w:rPr>
              <w:t>le</w:t>
            </w: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pacing w:val="-2"/>
                <w:sz w:val="24"/>
              </w:rPr>
              <w:t>différents</w:t>
            </w:r>
            <w:r>
              <w:rPr>
                <w:spacing w:val="-3"/>
                <w:sz w:val="24"/>
              </w:rPr>
              <w:t> </w:t>
            </w:r>
            <w:r>
              <w:rPr>
                <w:spacing w:val="-2"/>
                <w:sz w:val="24"/>
              </w:rPr>
              <w:t>acteurs</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93" w:hRule="atLeast"/>
        </w:trPr>
        <w:tc>
          <w:tcPr>
            <w:tcW w:w="1421" w:type="dxa"/>
            <w:tcBorders>
              <w:top w:val="nil"/>
              <w:bottom w:val="nil"/>
            </w:tcBorders>
          </w:tcPr>
          <w:p>
            <w:pPr>
              <w:pStyle w:val="TableParagraph"/>
              <w:rPr>
                <w:rFonts w:ascii="Times New Roman"/>
                <w:sz w:val="22"/>
              </w:rPr>
            </w:pPr>
          </w:p>
        </w:tc>
        <w:tc>
          <w:tcPr>
            <w:tcW w:w="1978" w:type="dxa"/>
            <w:tcBorders>
              <w:top w:val="nil"/>
              <w:bottom w:val="nil"/>
            </w:tcBorders>
          </w:tcPr>
          <w:p>
            <w:pPr>
              <w:pStyle w:val="TableParagraph"/>
              <w:spacing w:line="271" w:lineRule="exact"/>
              <w:ind w:left="109"/>
              <w:rPr>
                <w:sz w:val="24"/>
              </w:rPr>
            </w:pPr>
            <w:r>
              <w:rPr>
                <w:sz w:val="24"/>
              </w:rPr>
              <w:t>quotidien</w:t>
            </w:r>
            <w:r>
              <w:rPr>
                <w:spacing w:val="-9"/>
                <w:sz w:val="24"/>
              </w:rPr>
              <w:t> </w:t>
            </w:r>
            <w:r>
              <w:rPr>
                <w:spacing w:val="-5"/>
                <w:sz w:val="24"/>
              </w:rPr>
              <w:t>des</w:t>
            </w:r>
          </w:p>
        </w:tc>
        <w:tc>
          <w:tcPr>
            <w:tcW w:w="1627" w:type="dxa"/>
            <w:tcBorders>
              <w:top w:val="nil"/>
              <w:bottom w:val="nil"/>
            </w:tcBorders>
          </w:tcPr>
          <w:p>
            <w:pPr>
              <w:pStyle w:val="TableParagraph"/>
              <w:rPr>
                <w:rFonts w:ascii="Times New Roman"/>
                <w:sz w:val="22"/>
              </w:rPr>
            </w:pPr>
          </w:p>
        </w:tc>
        <w:tc>
          <w:tcPr>
            <w:tcW w:w="2109" w:type="dxa"/>
            <w:tcBorders>
              <w:top w:val="nil"/>
              <w:bottom w:val="nil"/>
            </w:tcBorders>
          </w:tcPr>
          <w:p>
            <w:pPr>
              <w:pStyle w:val="TableParagraph"/>
              <w:spacing w:line="271" w:lineRule="exact"/>
              <w:ind w:left="108"/>
              <w:rPr>
                <w:sz w:val="24"/>
              </w:rPr>
            </w:pPr>
            <w:r>
              <w:rPr>
                <w:sz w:val="24"/>
              </w:rPr>
              <w:t>sur</w:t>
            </w:r>
            <w:r>
              <w:rPr>
                <w:spacing w:val="-3"/>
                <w:sz w:val="24"/>
              </w:rPr>
              <w:t> </w:t>
            </w:r>
            <w:r>
              <w:rPr>
                <w:sz w:val="24"/>
              </w:rPr>
              <w:t>les</w:t>
            </w:r>
            <w:r>
              <w:rPr>
                <w:spacing w:val="-3"/>
                <w:sz w:val="24"/>
              </w:rPr>
              <w:t> </w:t>
            </w:r>
            <w:r>
              <w:rPr>
                <w:spacing w:val="-2"/>
                <w:sz w:val="24"/>
              </w:rPr>
              <w:t>ouvrages</w:t>
            </w:r>
          </w:p>
        </w:tc>
        <w:tc>
          <w:tcPr>
            <w:tcW w:w="1553" w:type="dxa"/>
            <w:tcBorders>
              <w:top w:val="nil"/>
              <w:bottom w:val="nil"/>
            </w:tcBorders>
          </w:tcPr>
          <w:p>
            <w:pPr>
              <w:pStyle w:val="TableParagraph"/>
              <w:rPr>
                <w:rFonts w:ascii="Times New Roman"/>
                <w:sz w:val="22"/>
              </w:rPr>
            </w:pPr>
          </w:p>
        </w:tc>
        <w:tc>
          <w:tcPr>
            <w:tcW w:w="1373" w:type="dxa"/>
            <w:tcBorders>
              <w:top w:val="nil"/>
              <w:bottom w:val="nil"/>
            </w:tcBorders>
          </w:tcPr>
          <w:p>
            <w:pPr>
              <w:pStyle w:val="TableParagraph"/>
              <w:rPr>
                <w:rFonts w:ascii="Times New Roman"/>
                <w:sz w:val="22"/>
              </w:rPr>
            </w:pPr>
          </w:p>
        </w:tc>
      </w:tr>
      <w:tr>
        <w:trPr>
          <w:trHeight w:val="294" w:hRule="atLeast"/>
        </w:trPr>
        <w:tc>
          <w:tcPr>
            <w:tcW w:w="1421" w:type="dxa"/>
            <w:tcBorders>
              <w:top w:val="nil"/>
              <w:bottom w:val="nil"/>
            </w:tcBorders>
          </w:tcPr>
          <w:p>
            <w:pPr>
              <w:pStyle w:val="TableParagraph"/>
              <w:rPr>
                <w:rFonts w:ascii="Times New Roman"/>
                <w:sz w:val="22"/>
              </w:rPr>
            </w:pPr>
          </w:p>
        </w:tc>
        <w:tc>
          <w:tcPr>
            <w:tcW w:w="1978" w:type="dxa"/>
            <w:tcBorders>
              <w:top w:val="nil"/>
              <w:bottom w:val="nil"/>
            </w:tcBorders>
          </w:tcPr>
          <w:p>
            <w:pPr>
              <w:pStyle w:val="TableParagraph"/>
              <w:spacing w:line="271" w:lineRule="exact"/>
              <w:ind w:left="109"/>
              <w:rPr>
                <w:sz w:val="24"/>
              </w:rPr>
            </w:pPr>
            <w:r>
              <w:rPr>
                <w:spacing w:val="-2"/>
                <w:sz w:val="24"/>
              </w:rPr>
              <w:t>bénéficiaires</w:t>
            </w:r>
          </w:p>
        </w:tc>
        <w:tc>
          <w:tcPr>
            <w:tcW w:w="1627" w:type="dxa"/>
            <w:tcBorders>
              <w:top w:val="nil"/>
              <w:bottom w:val="nil"/>
            </w:tcBorders>
          </w:tcPr>
          <w:p>
            <w:pPr>
              <w:pStyle w:val="TableParagraph"/>
              <w:rPr>
                <w:rFonts w:ascii="Times New Roman"/>
                <w:sz w:val="22"/>
              </w:rPr>
            </w:pPr>
          </w:p>
        </w:tc>
        <w:tc>
          <w:tcPr>
            <w:tcW w:w="2109" w:type="dxa"/>
            <w:tcBorders>
              <w:top w:val="nil"/>
              <w:bottom w:val="nil"/>
            </w:tcBorders>
          </w:tcPr>
          <w:p>
            <w:pPr>
              <w:pStyle w:val="TableParagraph"/>
              <w:spacing w:line="271" w:lineRule="exact"/>
              <w:ind w:left="108"/>
              <w:rPr>
                <w:sz w:val="24"/>
              </w:rPr>
            </w:pPr>
            <w:r>
              <w:rPr>
                <w:sz w:val="24"/>
              </w:rPr>
              <w:t>réalisés</w:t>
            </w:r>
            <w:r>
              <w:rPr>
                <w:spacing w:val="-7"/>
                <w:sz w:val="24"/>
              </w:rPr>
              <w:t> </w:t>
            </w:r>
            <w:r>
              <w:rPr>
                <w:sz w:val="24"/>
              </w:rPr>
              <w:t>et</w:t>
            </w:r>
            <w:r>
              <w:rPr>
                <w:spacing w:val="-5"/>
                <w:sz w:val="24"/>
              </w:rPr>
              <w:t> </w:t>
            </w:r>
            <w:r>
              <w:rPr>
                <w:spacing w:val="-4"/>
                <w:sz w:val="24"/>
              </w:rPr>
              <w:t>leur</w:t>
            </w:r>
          </w:p>
        </w:tc>
        <w:tc>
          <w:tcPr>
            <w:tcW w:w="1553" w:type="dxa"/>
            <w:tcBorders>
              <w:top w:val="nil"/>
              <w:bottom w:val="nil"/>
            </w:tcBorders>
          </w:tcPr>
          <w:p>
            <w:pPr>
              <w:pStyle w:val="TableParagraph"/>
              <w:rPr>
                <w:rFonts w:ascii="Times New Roman"/>
                <w:sz w:val="22"/>
              </w:rPr>
            </w:pPr>
          </w:p>
        </w:tc>
        <w:tc>
          <w:tcPr>
            <w:tcW w:w="1373" w:type="dxa"/>
            <w:tcBorders>
              <w:top w:val="nil"/>
              <w:bottom w:val="nil"/>
            </w:tcBorders>
          </w:tcPr>
          <w:p>
            <w:pPr>
              <w:pStyle w:val="TableParagraph"/>
              <w:rPr>
                <w:rFonts w:ascii="Times New Roman"/>
                <w:sz w:val="22"/>
              </w:rPr>
            </w:pPr>
          </w:p>
        </w:tc>
      </w:tr>
      <w:tr>
        <w:trPr>
          <w:trHeight w:val="294" w:hRule="atLeast"/>
        </w:trPr>
        <w:tc>
          <w:tcPr>
            <w:tcW w:w="1421" w:type="dxa"/>
            <w:tcBorders>
              <w:top w:val="nil"/>
              <w:bottom w:val="nil"/>
            </w:tcBorders>
          </w:tcPr>
          <w:p>
            <w:pPr>
              <w:pStyle w:val="TableParagraph"/>
              <w:rPr>
                <w:rFonts w:ascii="Times New Roman"/>
                <w:sz w:val="22"/>
              </w:rPr>
            </w:pPr>
          </w:p>
        </w:tc>
        <w:tc>
          <w:tcPr>
            <w:tcW w:w="1978" w:type="dxa"/>
            <w:tcBorders>
              <w:top w:val="nil"/>
              <w:bottom w:val="nil"/>
            </w:tcBorders>
          </w:tcPr>
          <w:p>
            <w:pPr>
              <w:pStyle w:val="TableParagraph"/>
              <w:rPr>
                <w:rFonts w:ascii="Times New Roman"/>
                <w:sz w:val="22"/>
              </w:rPr>
            </w:pPr>
          </w:p>
        </w:tc>
        <w:tc>
          <w:tcPr>
            <w:tcW w:w="1627" w:type="dxa"/>
            <w:tcBorders>
              <w:top w:val="nil"/>
              <w:bottom w:val="nil"/>
            </w:tcBorders>
          </w:tcPr>
          <w:p>
            <w:pPr>
              <w:pStyle w:val="TableParagraph"/>
              <w:rPr>
                <w:rFonts w:ascii="Times New Roman"/>
                <w:sz w:val="22"/>
              </w:rPr>
            </w:pPr>
          </w:p>
        </w:tc>
        <w:tc>
          <w:tcPr>
            <w:tcW w:w="2109" w:type="dxa"/>
            <w:tcBorders>
              <w:top w:val="nil"/>
              <w:bottom w:val="nil"/>
            </w:tcBorders>
          </w:tcPr>
          <w:p>
            <w:pPr>
              <w:pStyle w:val="TableParagraph"/>
              <w:spacing w:line="272" w:lineRule="exact"/>
              <w:ind w:left="108"/>
              <w:rPr>
                <w:sz w:val="24"/>
              </w:rPr>
            </w:pPr>
            <w:r>
              <w:rPr>
                <w:sz w:val="24"/>
              </w:rPr>
              <w:t>niveau</w:t>
            </w:r>
            <w:r>
              <w:rPr>
                <w:spacing w:val="-4"/>
                <w:sz w:val="24"/>
              </w:rPr>
              <w:t> </w:t>
            </w:r>
            <w:r>
              <w:rPr>
                <w:spacing w:val="-5"/>
                <w:sz w:val="24"/>
              </w:rPr>
              <w:t>de</w:t>
            </w:r>
          </w:p>
        </w:tc>
        <w:tc>
          <w:tcPr>
            <w:tcW w:w="1553" w:type="dxa"/>
            <w:tcBorders>
              <w:top w:val="nil"/>
              <w:bottom w:val="nil"/>
            </w:tcBorders>
          </w:tcPr>
          <w:p>
            <w:pPr>
              <w:pStyle w:val="TableParagraph"/>
              <w:rPr>
                <w:rFonts w:ascii="Times New Roman"/>
                <w:sz w:val="22"/>
              </w:rPr>
            </w:pPr>
          </w:p>
        </w:tc>
        <w:tc>
          <w:tcPr>
            <w:tcW w:w="1373" w:type="dxa"/>
            <w:tcBorders>
              <w:top w:val="nil"/>
              <w:bottom w:val="nil"/>
            </w:tcBorders>
          </w:tcPr>
          <w:p>
            <w:pPr>
              <w:pStyle w:val="TableParagraph"/>
              <w:rPr>
                <w:rFonts w:ascii="Times New Roman"/>
                <w:sz w:val="22"/>
              </w:rPr>
            </w:pPr>
          </w:p>
        </w:tc>
      </w:tr>
      <w:tr>
        <w:trPr>
          <w:trHeight w:val="292" w:hRule="atLeast"/>
        </w:trPr>
        <w:tc>
          <w:tcPr>
            <w:tcW w:w="1421" w:type="dxa"/>
            <w:tcBorders>
              <w:top w:val="nil"/>
              <w:bottom w:val="nil"/>
            </w:tcBorders>
          </w:tcPr>
          <w:p>
            <w:pPr>
              <w:pStyle w:val="TableParagraph"/>
              <w:rPr>
                <w:rFonts w:ascii="Times New Roman"/>
                <w:sz w:val="20"/>
              </w:rPr>
            </w:pPr>
          </w:p>
        </w:tc>
        <w:tc>
          <w:tcPr>
            <w:tcW w:w="1978" w:type="dxa"/>
            <w:tcBorders>
              <w:top w:val="nil"/>
              <w:bottom w:val="nil"/>
            </w:tcBorders>
          </w:tcPr>
          <w:p>
            <w:pPr>
              <w:pStyle w:val="TableParagraph"/>
              <w:rPr>
                <w:rFonts w:ascii="Times New Roman"/>
                <w:sz w:val="20"/>
              </w:rPr>
            </w:pP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pacing w:val="-2"/>
                <w:sz w:val="24"/>
              </w:rPr>
              <w:t>satisfaction</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92" w:hRule="atLeast"/>
        </w:trPr>
        <w:tc>
          <w:tcPr>
            <w:tcW w:w="1421" w:type="dxa"/>
            <w:tcBorders>
              <w:top w:val="nil"/>
              <w:bottom w:val="nil"/>
            </w:tcBorders>
          </w:tcPr>
          <w:p>
            <w:pPr>
              <w:pStyle w:val="TableParagraph"/>
              <w:rPr>
                <w:rFonts w:ascii="Times New Roman"/>
                <w:sz w:val="20"/>
              </w:rPr>
            </w:pPr>
          </w:p>
        </w:tc>
        <w:tc>
          <w:tcPr>
            <w:tcW w:w="1978" w:type="dxa"/>
            <w:tcBorders>
              <w:top w:val="nil"/>
              <w:bottom w:val="nil"/>
            </w:tcBorders>
          </w:tcPr>
          <w:p>
            <w:pPr>
              <w:pStyle w:val="TableParagraph"/>
              <w:rPr>
                <w:rFonts w:ascii="Times New Roman"/>
                <w:sz w:val="20"/>
              </w:rPr>
            </w:pP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z w:val="24"/>
              </w:rPr>
              <w:t>-</w:t>
            </w:r>
            <w:r>
              <w:rPr>
                <w:spacing w:val="-1"/>
                <w:sz w:val="24"/>
              </w:rPr>
              <w:t> </w:t>
            </w:r>
            <w:r>
              <w:rPr>
                <w:sz w:val="24"/>
              </w:rPr>
              <w:t>des</w:t>
            </w:r>
            <w:r>
              <w:rPr>
                <w:spacing w:val="-2"/>
                <w:sz w:val="24"/>
              </w:rPr>
              <w:t> </w:t>
            </w:r>
            <w:r>
              <w:rPr>
                <w:sz w:val="24"/>
              </w:rPr>
              <w:t>Leçons</w:t>
            </w:r>
            <w:r>
              <w:rPr>
                <w:spacing w:val="-3"/>
                <w:sz w:val="24"/>
              </w:rPr>
              <w:t> </w:t>
            </w:r>
            <w:r>
              <w:rPr>
                <w:sz w:val="24"/>
              </w:rPr>
              <w:t>à</w:t>
            </w:r>
            <w:r>
              <w:rPr>
                <w:spacing w:val="-1"/>
                <w:sz w:val="24"/>
              </w:rPr>
              <w:t> </w:t>
            </w:r>
            <w:r>
              <w:rPr>
                <w:spacing w:val="-4"/>
                <w:sz w:val="24"/>
              </w:rPr>
              <w:t>tirer</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92" w:hRule="atLeast"/>
        </w:trPr>
        <w:tc>
          <w:tcPr>
            <w:tcW w:w="1421" w:type="dxa"/>
            <w:tcBorders>
              <w:top w:val="nil"/>
              <w:bottom w:val="nil"/>
            </w:tcBorders>
          </w:tcPr>
          <w:p>
            <w:pPr>
              <w:pStyle w:val="TableParagraph"/>
              <w:rPr>
                <w:rFonts w:ascii="Times New Roman"/>
                <w:sz w:val="20"/>
              </w:rPr>
            </w:pPr>
          </w:p>
        </w:tc>
        <w:tc>
          <w:tcPr>
            <w:tcW w:w="1978" w:type="dxa"/>
            <w:tcBorders>
              <w:top w:val="nil"/>
              <w:bottom w:val="nil"/>
            </w:tcBorders>
          </w:tcPr>
          <w:p>
            <w:pPr>
              <w:pStyle w:val="TableParagraph"/>
              <w:rPr>
                <w:rFonts w:ascii="Times New Roman"/>
                <w:sz w:val="20"/>
              </w:rPr>
            </w:pP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z w:val="24"/>
              </w:rPr>
              <w:t>Itw</w:t>
            </w:r>
            <w:r>
              <w:rPr>
                <w:spacing w:val="-3"/>
                <w:sz w:val="24"/>
              </w:rPr>
              <w:t> </w:t>
            </w:r>
            <w:r>
              <w:rPr>
                <w:sz w:val="24"/>
              </w:rPr>
              <w:t>des</w:t>
            </w:r>
            <w:r>
              <w:rPr>
                <w:spacing w:val="-1"/>
                <w:sz w:val="24"/>
              </w:rPr>
              <w:t> </w:t>
            </w:r>
            <w:r>
              <w:rPr>
                <w:spacing w:val="-2"/>
                <w:sz w:val="24"/>
              </w:rPr>
              <w:t>principaux</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92" w:hRule="atLeast"/>
        </w:trPr>
        <w:tc>
          <w:tcPr>
            <w:tcW w:w="1421" w:type="dxa"/>
            <w:tcBorders>
              <w:top w:val="nil"/>
              <w:bottom w:val="nil"/>
            </w:tcBorders>
          </w:tcPr>
          <w:p>
            <w:pPr>
              <w:pStyle w:val="TableParagraph"/>
              <w:rPr>
                <w:rFonts w:ascii="Times New Roman"/>
                <w:sz w:val="20"/>
              </w:rPr>
            </w:pPr>
          </w:p>
        </w:tc>
        <w:tc>
          <w:tcPr>
            <w:tcW w:w="1978" w:type="dxa"/>
            <w:tcBorders>
              <w:top w:val="nil"/>
              <w:bottom w:val="nil"/>
            </w:tcBorders>
          </w:tcPr>
          <w:p>
            <w:pPr>
              <w:pStyle w:val="TableParagraph"/>
              <w:rPr>
                <w:rFonts w:ascii="Times New Roman"/>
                <w:sz w:val="20"/>
              </w:rPr>
            </w:pP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z w:val="24"/>
              </w:rPr>
              <w:t>acteurs</w:t>
            </w:r>
            <w:r>
              <w:rPr>
                <w:spacing w:val="-10"/>
                <w:sz w:val="24"/>
              </w:rPr>
              <w:t> </w:t>
            </w:r>
            <w:r>
              <w:rPr>
                <w:spacing w:val="-5"/>
                <w:sz w:val="24"/>
              </w:rPr>
              <w:t>et</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92" w:hRule="atLeast"/>
        </w:trPr>
        <w:tc>
          <w:tcPr>
            <w:tcW w:w="1421" w:type="dxa"/>
            <w:tcBorders>
              <w:top w:val="nil"/>
              <w:bottom w:val="nil"/>
            </w:tcBorders>
          </w:tcPr>
          <w:p>
            <w:pPr>
              <w:pStyle w:val="TableParagraph"/>
              <w:rPr>
                <w:rFonts w:ascii="Times New Roman"/>
                <w:sz w:val="20"/>
              </w:rPr>
            </w:pPr>
          </w:p>
        </w:tc>
        <w:tc>
          <w:tcPr>
            <w:tcW w:w="1978" w:type="dxa"/>
            <w:tcBorders>
              <w:top w:val="nil"/>
              <w:bottom w:val="nil"/>
            </w:tcBorders>
          </w:tcPr>
          <w:p>
            <w:pPr>
              <w:pStyle w:val="TableParagraph"/>
              <w:rPr>
                <w:rFonts w:ascii="Times New Roman"/>
                <w:sz w:val="20"/>
              </w:rPr>
            </w:pP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pacing w:val="-2"/>
                <w:sz w:val="24"/>
              </w:rPr>
              <w:t>bénéficiaires</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92" w:hRule="atLeast"/>
        </w:trPr>
        <w:tc>
          <w:tcPr>
            <w:tcW w:w="1421" w:type="dxa"/>
            <w:tcBorders>
              <w:top w:val="nil"/>
              <w:bottom w:val="nil"/>
            </w:tcBorders>
          </w:tcPr>
          <w:p>
            <w:pPr>
              <w:pStyle w:val="TableParagraph"/>
              <w:rPr>
                <w:rFonts w:ascii="Times New Roman"/>
                <w:sz w:val="20"/>
              </w:rPr>
            </w:pPr>
          </w:p>
        </w:tc>
        <w:tc>
          <w:tcPr>
            <w:tcW w:w="1978" w:type="dxa"/>
            <w:tcBorders>
              <w:top w:val="nil"/>
              <w:bottom w:val="nil"/>
            </w:tcBorders>
          </w:tcPr>
          <w:p>
            <w:pPr>
              <w:pStyle w:val="TableParagraph"/>
              <w:rPr>
                <w:rFonts w:ascii="Times New Roman"/>
                <w:sz w:val="20"/>
              </w:rPr>
            </w:pP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z w:val="24"/>
              </w:rPr>
              <w:t>Itw</w:t>
            </w:r>
            <w:r>
              <w:rPr>
                <w:spacing w:val="-3"/>
                <w:sz w:val="24"/>
              </w:rPr>
              <w:t> </w:t>
            </w:r>
            <w:r>
              <w:rPr>
                <w:spacing w:val="-5"/>
                <w:sz w:val="24"/>
              </w:rPr>
              <w:t>du</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92" w:hRule="atLeast"/>
        </w:trPr>
        <w:tc>
          <w:tcPr>
            <w:tcW w:w="1421" w:type="dxa"/>
            <w:tcBorders>
              <w:top w:val="nil"/>
              <w:bottom w:val="nil"/>
            </w:tcBorders>
          </w:tcPr>
          <w:p>
            <w:pPr>
              <w:pStyle w:val="TableParagraph"/>
              <w:rPr>
                <w:rFonts w:ascii="Times New Roman"/>
                <w:sz w:val="20"/>
              </w:rPr>
            </w:pPr>
          </w:p>
        </w:tc>
        <w:tc>
          <w:tcPr>
            <w:tcW w:w="1978" w:type="dxa"/>
            <w:tcBorders>
              <w:top w:val="nil"/>
              <w:bottom w:val="nil"/>
            </w:tcBorders>
          </w:tcPr>
          <w:p>
            <w:pPr>
              <w:pStyle w:val="TableParagraph"/>
              <w:rPr>
                <w:rFonts w:ascii="Times New Roman"/>
                <w:sz w:val="20"/>
              </w:rPr>
            </w:pPr>
          </w:p>
        </w:tc>
        <w:tc>
          <w:tcPr>
            <w:tcW w:w="1627" w:type="dxa"/>
            <w:tcBorders>
              <w:top w:val="nil"/>
              <w:bottom w:val="nil"/>
            </w:tcBorders>
          </w:tcPr>
          <w:p>
            <w:pPr>
              <w:pStyle w:val="TableParagraph"/>
              <w:rPr>
                <w:rFonts w:ascii="Times New Roman"/>
                <w:sz w:val="20"/>
              </w:rPr>
            </w:pPr>
          </w:p>
        </w:tc>
        <w:tc>
          <w:tcPr>
            <w:tcW w:w="2109" w:type="dxa"/>
            <w:tcBorders>
              <w:top w:val="nil"/>
              <w:bottom w:val="nil"/>
            </w:tcBorders>
          </w:tcPr>
          <w:p>
            <w:pPr>
              <w:pStyle w:val="TableParagraph"/>
              <w:spacing w:line="271" w:lineRule="exact"/>
              <w:ind w:left="108"/>
              <w:rPr>
                <w:sz w:val="24"/>
              </w:rPr>
            </w:pPr>
            <w:r>
              <w:rPr>
                <w:spacing w:val="-2"/>
                <w:sz w:val="24"/>
              </w:rPr>
              <w:t>Coordonnateur</w:t>
            </w:r>
          </w:p>
        </w:tc>
        <w:tc>
          <w:tcPr>
            <w:tcW w:w="1553" w:type="dxa"/>
            <w:tcBorders>
              <w:top w:val="nil"/>
              <w:bottom w:val="nil"/>
            </w:tcBorders>
          </w:tcPr>
          <w:p>
            <w:pPr>
              <w:pStyle w:val="TableParagraph"/>
              <w:rPr>
                <w:rFonts w:ascii="Times New Roman"/>
                <w:sz w:val="20"/>
              </w:rPr>
            </w:pPr>
          </w:p>
        </w:tc>
        <w:tc>
          <w:tcPr>
            <w:tcW w:w="1373" w:type="dxa"/>
            <w:tcBorders>
              <w:top w:val="nil"/>
              <w:bottom w:val="nil"/>
            </w:tcBorders>
          </w:tcPr>
          <w:p>
            <w:pPr>
              <w:pStyle w:val="TableParagraph"/>
              <w:rPr>
                <w:rFonts w:ascii="Times New Roman"/>
                <w:sz w:val="20"/>
              </w:rPr>
            </w:pPr>
          </w:p>
        </w:tc>
      </w:tr>
      <w:tr>
        <w:trPr>
          <w:trHeight w:val="271" w:hRule="atLeast"/>
        </w:trPr>
        <w:tc>
          <w:tcPr>
            <w:tcW w:w="1421" w:type="dxa"/>
            <w:tcBorders>
              <w:top w:val="nil"/>
            </w:tcBorders>
          </w:tcPr>
          <w:p>
            <w:pPr>
              <w:pStyle w:val="TableParagraph"/>
              <w:rPr>
                <w:rFonts w:ascii="Times New Roman"/>
                <w:sz w:val="20"/>
              </w:rPr>
            </w:pPr>
          </w:p>
        </w:tc>
        <w:tc>
          <w:tcPr>
            <w:tcW w:w="1978" w:type="dxa"/>
            <w:tcBorders>
              <w:top w:val="nil"/>
            </w:tcBorders>
          </w:tcPr>
          <w:p>
            <w:pPr>
              <w:pStyle w:val="TableParagraph"/>
              <w:rPr>
                <w:rFonts w:ascii="Times New Roman"/>
                <w:sz w:val="20"/>
              </w:rPr>
            </w:pPr>
          </w:p>
        </w:tc>
        <w:tc>
          <w:tcPr>
            <w:tcW w:w="1627" w:type="dxa"/>
            <w:tcBorders>
              <w:top w:val="nil"/>
            </w:tcBorders>
          </w:tcPr>
          <w:p>
            <w:pPr>
              <w:pStyle w:val="TableParagraph"/>
              <w:rPr>
                <w:rFonts w:ascii="Times New Roman"/>
                <w:sz w:val="20"/>
              </w:rPr>
            </w:pPr>
          </w:p>
        </w:tc>
        <w:tc>
          <w:tcPr>
            <w:tcW w:w="2109" w:type="dxa"/>
            <w:tcBorders>
              <w:top w:val="nil"/>
            </w:tcBorders>
          </w:tcPr>
          <w:p>
            <w:pPr>
              <w:pStyle w:val="TableParagraph"/>
              <w:spacing w:line="251" w:lineRule="exact"/>
              <w:ind w:left="108"/>
              <w:rPr>
                <w:sz w:val="24"/>
              </w:rPr>
            </w:pPr>
            <w:r>
              <w:rPr>
                <w:sz w:val="24"/>
              </w:rPr>
              <w:t>National</w:t>
            </w:r>
            <w:r>
              <w:rPr>
                <w:spacing w:val="-4"/>
                <w:sz w:val="24"/>
              </w:rPr>
              <w:t> </w:t>
            </w:r>
            <w:r>
              <w:rPr>
                <w:sz w:val="24"/>
              </w:rPr>
              <w:t>du</w:t>
            </w:r>
            <w:r>
              <w:rPr>
                <w:spacing w:val="-5"/>
                <w:sz w:val="24"/>
              </w:rPr>
              <w:t> </w:t>
            </w:r>
            <w:r>
              <w:rPr>
                <w:spacing w:val="-2"/>
                <w:sz w:val="24"/>
              </w:rPr>
              <w:t>PISEN</w:t>
            </w:r>
          </w:p>
        </w:tc>
        <w:tc>
          <w:tcPr>
            <w:tcW w:w="1553" w:type="dxa"/>
            <w:tcBorders>
              <w:top w:val="nil"/>
            </w:tcBorders>
          </w:tcPr>
          <w:p>
            <w:pPr>
              <w:pStyle w:val="TableParagraph"/>
              <w:rPr>
                <w:rFonts w:ascii="Times New Roman"/>
                <w:sz w:val="20"/>
              </w:rPr>
            </w:pPr>
          </w:p>
        </w:tc>
        <w:tc>
          <w:tcPr>
            <w:tcW w:w="1373" w:type="dxa"/>
            <w:tcBorders>
              <w:top w:val="nil"/>
            </w:tcBorders>
          </w:tcPr>
          <w:p>
            <w:pPr>
              <w:pStyle w:val="TableParagraph"/>
              <w:rPr>
                <w:rFonts w:ascii="Times New Roman"/>
                <w:sz w:val="20"/>
              </w:rPr>
            </w:pPr>
          </w:p>
        </w:tc>
      </w:tr>
      <w:tr>
        <w:trPr>
          <w:trHeight w:val="309" w:hRule="atLeast"/>
        </w:trPr>
        <w:tc>
          <w:tcPr>
            <w:tcW w:w="1421" w:type="dxa"/>
            <w:tcBorders>
              <w:bottom w:val="nil"/>
            </w:tcBorders>
          </w:tcPr>
          <w:p>
            <w:pPr>
              <w:pStyle w:val="TableParagraph"/>
              <w:spacing w:line="289" w:lineRule="exact"/>
              <w:ind w:left="110"/>
              <w:rPr>
                <w:sz w:val="24"/>
              </w:rPr>
            </w:pPr>
            <w:r>
              <w:rPr>
                <w:spacing w:val="-2"/>
                <w:sz w:val="24"/>
              </w:rPr>
              <w:t>Décembre</w:t>
            </w:r>
          </w:p>
        </w:tc>
        <w:tc>
          <w:tcPr>
            <w:tcW w:w="1978" w:type="dxa"/>
            <w:tcBorders>
              <w:bottom w:val="nil"/>
            </w:tcBorders>
          </w:tcPr>
          <w:p>
            <w:pPr>
              <w:pStyle w:val="TableParagraph"/>
              <w:spacing w:line="289" w:lineRule="exact"/>
              <w:ind w:left="109"/>
              <w:rPr>
                <w:sz w:val="24"/>
              </w:rPr>
            </w:pPr>
            <w:r>
              <w:rPr>
                <w:sz w:val="24"/>
              </w:rPr>
              <w:t>-Montage</w:t>
            </w:r>
            <w:r>
              <w:rPr>
                <w:spacing w:val="-9"/>
                <w:sz w:val="24"/>
              </w:rPr>
              <w:t> </w:t>
            </w:r>
            <w:r>
              <w:rPr>
                <w:spacing w:val="-5"/>
                <w:sz w:val="24"/>
              </w:rPr>
              <w:t>des</w:t>
            </w:r>
          </w:p>
        </w:tc>
        <w:tc>
          <w:tcPr>
            <w:tcW w:w="1627" w:type="dxa"/>
            <w:tcBorders>
              <w:bottom w:val="nil"/>
            </w:tcBorders>
          </w:tcPr>
          <w:p>
            <w:pPr>
              <w:pStyle w:val="TableParagraph"/>
              <w:spacing w:line="289" w:lineRule="exact"/>
              <w:ind w:left="107"/>
              <w:rPr>
                <w:sz w:val="24"/>
              </w:rPr>
            </w:pPr>
            <w:r>
              <w:rPr>
                <w:sz w:val="24"/>
              </w:rPr>
              <w:t>08</w:t>
            </w:r>
            <w:r>
              <w:rPr>
                <w:spacing w:val="1"/>
                <w:sz w:val="24"/>
              </w:rPr>
              <w:t> </w:t>
            </w:r>
            <w:r>
              <w:rPr>
                <w:spacing w:val="-2"/>
                <w:sz w:val="24"/>
              </w:rPr>
              <w:t>jours</w:t>
            </w:r>
          </w:p>
        </w:tc>
        <w:tc>
          <w:tcPr>
            <w:tcW w:w="2109" w:type="dxa"/>
            <w:vMerge w:val="restart"/>
          </w:tcPr>
          <w:p>
            <w:pPr>
              <w:pStyle w:val="TableParagraph"/>
              <w:rPr>
                <w:rFonts w:ascii="Times New Roman"/>
                <w:sz w:val="24"/>
              </w:rPr>
            </w:pPr>
          </w:p>
        </w:tc>
        <w:tc>
          <w:tcPr>
            <w:tcW w:w="1553" w:type="dxa"/>
            <w:tcBorders>
              <w:bottom w:val="nil"/>
            </w:tcBorders>
          </w:tcPr>
          <w:p>
            <w:pPr>
              <w:pStyle w:val="TableParagraph"/>
              <w:spacing w:line="289" w:lineRule="exact"/>
              <w:ind w:left="111"/>
              <w:rPr>
                <w:sz w:val="24"/>
              </w:rPr>
            </w:pPr>
            <w:r>
              <w:rPr>
                <w:spacing w:val="-2"/>
                <w:sz w:val="24"/>
              </w:rPr>
              <w:t>Acteurs</w:t>
            </w:r>
          </w:p>
        </w:tc>
        <w:tc>
          <w:tcPr>
            <w:tcW w:w="1373" w:type="dxa"/>
            <w:vMerge w:val="restart"/>
          </w:tcPr>
          <w:p>
            <w:pPr>
              <w:pStyle w:val="TableParagraph"/>
              <w:rPr>
                <w:rFonts w:ascii="Times New Roman"/>
                <w:sz w:val="24"/>
              </w:rPr>
            </w:pPr>
          </w:p>
        </w:tc>
      </w:tr>
      <w:tr>
        <w:trPr>
          <w:trHeight w:val="282" w:hRule="atLeast"/>
        </w:trPr>
        <w:tc>
          <w:tcPr>
            <w:tcW w:w="1421" w:type="dxa"/>
            <w:tcBorders>
              <w:top w:val="nil"/>
              <w:bottom w:val="nil"/>
            </w:tcBorders>
          </w:tcPr>
          <w:p>
            <w:pPr>
              <w:pStyle w:val="TableParagraph"/>
              <w:spacing w:line="263" w:lineRule="exact"/>
              <w:ind w:left="110"/>
              <w:rPr>
                <w:sz w:val="24"/>
              </w:rPr>
            </w:pPr>
            <w:r>
              <w:rPr>
                <w:spacing w:val="-4"/>
                <w:sz w:val="24"/>
              </w:rPr>
              <w:t>2026</w:t>
            </w:r>
          </w:p>
        </w:tc>
        <w:tc>
          <w:tcPr>
            <w:tcW w:w="1978" w:type="dxa"/>
            <w:tcBorders>
              <w:top w:val="nil"/>
              <w:bottom w:val="nil"/>
            </w:tcBorders>
          </w:tcPr>
          <w:p>
            <w:pPr>
              <w:pStyle w:val="TableParagraph"/>
              <w:spacing w:line="263" w:lineRule="exact"/>
              <w:ind w:left="109"/>
              <w:rPr>
                <w:sz w:val="24"/>
              </w:rPr>
            </w:pPr>
            <w:r>
              <w:rPr>
                <w:sz w:val="24"/>
              </w:rPr>
              <w:t>mini</w:t>
            </w:r>
            <w:r>
              <w:rPr>
                <w:spacing w:val="-3"/>
                <w:sz w:val="24"/>
              </w:rPr>
              <w:t> </w:t>
            </w:r>
            <w:r>
              <w:rPr>
                <w:sz w:val="24"/>
              </w:rPr>
              <w:t>vidéos</w:t>
            </w:r>
            <w:r>
              <w:rPr>
                <w:spacing w:val="-1"/>
                <w:sz w:val="24"/>
              </w:rPr>
              <w:t> </w:t>
            </w:r>
            <w:r>
              <w:rPr>
                <w:spacing w:val="-5"/>
                <w:sz w:val="24"/>
              </w:rPr>
              <w:t>et</w:t>
            </w:r>
          </w:p>
        </w:tc>
        <w:tc>
          <w:tcPr>
            <w:tcW w:w="1627" w:type="dxa"/>
            <w:tcBorders>
              <w:top w:val="nil"/>
              <w:bottom w:val="nil"/>
            </w:tcBorders>
          </w:tcPr>
          <w:p>
            <w:pPr>
              <w:pStyle w:val="TableParagraph"/>
              <w:rPr>
                <w:rFonts w:ascii="Times New Roman"/>
                <w:sz w:val="20"/>
              </w:rPr>
            </w:pPr>
          </w:p>
        </w:tc>
        <w:tc>
          <w:tcPr>
            <w:tcW w:w="2109" w:type="dxa"/>
            <w:vMerge/>
            <w:tcBorders>
              <w:top w:val="nil"/>
            </w:tcBorders>
          </w:tcPr>
          <w:p>
            <w:pPr>
              <w:rPr>
                <w:sz w:val="2"/>
                <w:szCs w:val="2"/>
              </w:rPr>
            </w:pPr>
          </w:p>
        </w:tc>
        <w:tc>
          <w:tcPr>
            <w:tcW w:w="1553" w:type="dxa"/>
            <w:tcBorders>
              <w:top w:val="nil"/>
              <w:bottom w:val="nil"/>
            </w:tcBorders>
          </w:tcPr>
          <w:p>
            <w:pPr>
              <w:pStyle w:val="TableParagraph"/>
              <w:spacing w:line="263" w:lineRule="exact"/>
              <w:ind w:left="111"/>
              <w:rPr>
                <w:sz w:val="24"/>
              </w:rPr>
            </w:pPr>
            <w:r>
              <w:rPr>
                <w:sz w:val="24"/>
              </w:rPr>
              <w:t>concernés</w:t>
            </w:r>
            <w:r>
              <w:rPr>
                <w:spacing w:val="-6"/>
                <w:sz w:val="24"/>
              </w:rPr>
              <w:t> </w:t>
            </w:r>
            <w:r>
              <w:rPr>
                <w:spacing w:val="-10"/>
                <w:sz w:val="24"/>
              </w:rPr>
              <w:t>:</w:t>
            </w:r>
          </w:p>
        </w:tc>
        <w:tc>
          <w:tcPr>
            <w:tcW w:w="1373" w:type="dxa"/>
            <w:vMerge/>
            <w:tcBorders>
              <w:top w:val="nil"/>
            </w:tcBorders>
          </w:tcPr>
          <w:p>
            <w:pPr>
              <w:rPr>
                <w:sz w:val="2"/>
                <w:szCs w:val="2"/>
              </w:rPr>
            </w:pPr>
          </w:p>
        </w:tc>
      </w:tr>
      <w:tr>
        <w:trPr>
          <w:trHeight w:val="284" w:hRule="atLeast"/>
        </w:trPr>
        <w:tc>
          <w:tcPr>
            <w:tcW w:w="1421" w:type="dxa"/>
            <w:tcBorders>
              <w:top w:val="nil"/>
              <w:bottom w:val="nil"/>
            </w:tcBorders>
          </w:tcPr>
          <w:p>
            <w:pPr>
              <w:pStyle w:val="TableParagraph"/>
              <w:rPr>
                <w:rFonts w:ascii="Times New Roman"/>
                <w:sz w:val="20"/>
              </w:rPr>
            </w:pPr>
          </w:p>
        </w:tc>
        <w:tc>
          <w:tcPr>
            <w:tcW w:w="1978" w:type="dxa"/>
            <w:tcBorders>
              <w:top w:val="nil"/>
              <w:bottom w:val="nil"/>
            </w:tcBorders>
          </w:tcPr>
          <w:p>
            <w:pPr>
              <w:pStyle w:val="TableParagraph"/>
              <w:spacing w:line="264" w:lineRule="exact"/>
              <w:ind w:left="109"/>
              <w:rPr>
                <w:sz w:val="24"/>
              </w:rPr>
            </w:pPr>
            <w:r>
              <w:rPr>
                <w:sz w:val="24"/>
              </w:rPr>
              <w:t>Observations</w:t>
            </w:r>
            <w:r>
              <w:rPr>
                <w:spacing w:val="-12"/>
                <w:sz w:val="24"/>
              </w:rPr>
              <w:t> </w:t>
            </w:r>
            <w:r>
              <w:rPr>
                <w:spacing w:val="-10"/>
                <w:sz w:val="24"/>
              </w:rPr>
              <w:t>à</w:t>
            </w:r>
          </w:p>
        </w:tc>
        <w:tc>
          <w:tcPr>
            <w:tcW w:w="1627" w:type="dxa"/>
            <w:tcBorders>
              <w:top w:val="nil"/>
              <w:bottom w:val="nil"/>
            </w:tcBorders>
          </w:tcPr>
          <w:p>
            <w:pPr>
              <w:pStyle w:val="TableParagraph"/>
              <w:rPr>
                <w:rFonts w:ascii="Times New Roman"/>
                <w:sz w:val="20"/>
              </w:rPr>
            </w:pPr>
          </w:p>
        </w:tc>
        <w:tc>
          <w:tcPr>
            <w:tcW w:w="2109" w:type="dxa"/>
            <w:vMerge/>
            <w:tcBorders>
              <w:top w:val="nil"/>
            </w:tcBorders>
          </w:tcPr>
          <w:p>
            <w:pPr>
              <w:rPr>
                <w:sz w:val="2"/>
                <w:szCs w:val="2"/>
              </w:rPr>
            </w:pPr>
          </w:p>
        </w:tc>
        <w:tc>
          <w:tcPr>
            <w:tcW w:w="1553" w:type="dxa"/>
            <w:tcBorders>
              <w:top w:val="nil"/>
              <w:bottom w:val="nil"/>
            </w:tcBorders>
          </w:tcPr>
          <w:p>
            <w:pPr>
              <w:pStyle w:val="TableParagraph"/>
              <w:rPr>
                <w:rFonts w:ascii="Times New Roman"/>
                <w:sz w:val="20"/>
              </w:rPr>
            </w:pPr>
          </w:p>
        </w:tc>
        <w:tc>
          <w:tcPr>
            <w:tcW w:w="1373" w:type="dxa"/>
            <w:vMerge/>
            <w:tcBorders>
              <w:top w:val="nil"/>
            </w:tcBorders>
          </w:tcPr>
          <w:p>
            <w:pPr>
              <w:rPr>
                <w:sz w:val="2"/>
                <w:szCs w:val="2"/>
              </w:rPr>
            </w:pPr>
          </w:p>
        </w:tc>
      </w:tr>
      <w:tr>
        <w:trPr>
          <w:trHeight w:val="267" w:hRule="atLeast"/>
        </w:trPr>
        <w:tc>
          <w:tcPr>
            <w:tcW w:w="1421" w:type="dxa"/>
            <w:tcBorders>
              <w:top w:val="nil"/>
            </w:tcBorders>
          </w:tcPr>
          <w:p>
            <w:pPr>
              <w:pStyle w:val="TableParagraph"/>
              <w:rPr>
                <w:rFonts w:ascii="Times New Roman"/>
                <w:sz w:val="18"/>
              </w:rPr>
            </w:pPr>
          </w:p>
        </w:tc>
        <w:tc>
          <w:tcPr>
            <w:tcW w:w="1978" w:type="dxa"/>
            <w:tcBorders>
              <w:top w:val="nil"/>
            </w:tcBorders>
          </w:tcPr>
          <w:p>
            <w:pPr>
              <w:pStyle w:val="TableParagraph"/>
              <w:spacing w:line="247" w:lineRule="exact"/>
              <w:ind w:left="109"/>
              <w:rPr>
                <w:sz w:val="24"/>
              </w:rPr>
            </w:pPr>
            <w:r>
              <w:rPr>
                <w:spacing w:val="-2"/>
                <w:sz w:val="24"/>
              </w:rPr>
              <w:t>intégrer</w:t>
            </w:r>
          </w:p>
        </w:tc>
        <w:tc>
          <w:tcPr>
            <w:tcW w:w="1627" w:type="dxa"/>
            <w:tcBorders>
              <w:top w:val="nil"/>
            </w:tcBorders>
          </w:tcPr>
          <w:p>
            <w:pPr>
              <w:pStyle w:val="TableParagraph"/>
              <w:rPr>
                <w:rFonts w:ascii="Times New Roman"/>
                <w:sz w:val="18"/>
              </w:rPr>
            </w:pPr>
          </w:p>
        </w:tc>
        <w:tc>
          <w:tcPr>
            <w:tcW w:w="2109" w:type="dxa"/>
            <w:vMerge/>
            <w:tcBorders>
              <w:top w:val="nil"/>
            </w:tcBorders>
          </w:tcPr>
          <w:p>
            <w:pPr>
              <w:rPr>
                <w:sz w:val="2"/>
                <w:szCs w:val="2"/>
              </w:rPr>
            </w:pPr>
          </w:p>
        </w:tc>
        <w:tc>
          <w:tcPr>
            <w:tcW w:w="1553" w:type="dxa"/>
            <w:tcBorders>
              <w:top w:val="nil"/>
            </w:tcBorders>
          </w:tcPr>
          <w:p>
            <w:pPr>
              <w:pStyle w:val="TableParagraph"/>
              <w:rPr>
                <w:rFonts w:ascii="Times New Roman"/>
                <w:sz w:val="18"/>
              </w:rPr>
            </w:pPr>
          </w:p>
        </w:tc>
        <w:tc>
          <w:tcPr>
            <w:tcW w:w="1373" w:type="dxa"/>
            <w:vMerge/>
            <w:tcBorders>
              <w:top w:val="nil"/>
            </w:tcBorders>
          </w:tcPr>
          <w:p>
            <w:pPr>
              <w:rPr>
                <w:sz w:val="2"/>
                <w:szCs w:val="2"/>
              </w:rPr>
            </w:pPr>
          </w:p>
        </w:tc>
      </w:tr>
    </w:tbl>
    <w:p>
      <w:pPr>
        <w:spacing w:after="0"/>
        <w:rPr>
          <w:sz w:val="2"/>
          <w:szCs w:val="2"/>
        </w:rPr>
        <w:sectPr>
          <w:pgSz w:w="11910" w:h="16840"/>
          <w:pgMar w:top="1360" w:bottom="1057" w:left="992" w:right="283"/>
        </w:sectPr>
      </w:pPr>
    </w:p>
    <w:tbl>
      <w:tblPr>
        <w:tblW w:w="0" w:type="auto"/>
        <w:jc w:val="left"/>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421"/>
        <w:gridCol w:w="1978"/>
        <w:gridCol w:w="1627"/>
        <w:gridCol w:w="2109"/>
        <w:gridCol w:w="1553"/>
        <w:gridCol w:w="1373"/>
      </w:tblGrid>
      <w:tr>
        <w:trPr>
          <w:trHeight w:val="880" w:hRule="atLeast"/>
        </w:trPr>
        <w:tc>
          <w:tcPr>
            <w:tcW w:w="1421" w:type="dxa"/>
          </w:tcPr>
          <w:p>
            <w:pPr>
              <w:pStyle w:val="TableParagraph"/>
              <w:rPr>
                <w:rFonts w:ascii="Times New Roman"/>
                <w:sz w:val="24"/>
              </w:rPr>
            </w:pPr>
          </w:p>
        </w:tc>
        <w:tc>
          <w:tcPr>
            <w:tcW w:w="1978" w:type="dxa"/>
          </w:tcPr>
          <w:p>
            <w:pPr>
              <w:pStyle w:val="TableParagraph"/>
              <w:spacing w:line="290" w:lineRule="atLeast"/>
              <w:ind w:left="109" w:right="586"/>
              <w:rPr>
                <w:sz w:val="24"/>
              </w:rPr>
            </w:pPr>
            <w:r>
              <w:rPr>
                <w:spacing w:val="-2"/>
                <w:sz w:val="24"/>
              </w:rPr>
              <w:t>-versions </w:t>
            </w:r>
            <w:r>
              <w:rPr>
                <w:sz w:val="24"/>
              </w:rPr>
              <w:t>définitives</w:t>
            </w:r>
            <w:r>
              <w:rPr>
                <w:spacing w:val="-14"/>
                <w:sz w:val="24"/>
              </w:rPr>
              <w:t> </w:t>
            </w:r>
            <w:r>
              <w:rPr>
                <w:sz w:val="24"/>
              </w:rPr>
              <w:t>et </w:t>
            </w:r>
            <w:r>
              <w:rPr>
                <w:spacing w:val="-2"/>
                <w:sz w:val="24"/>
              </w:rPr>
              <w:t>duplication</w:t>
            </w:r>
          </w:p>
        </w:tc>
        <w:tc>
          <w:tcPr>
            <w:tcW w:w="1627" w:type="dxa"/>
          </w:tcPr>
          <w:p>
            <w:pPr>
              <w:pStyle w:val="TableParagraph"/>
              <w:rPr>
                <w:rFonts w:ascii="Times New Roman"/>
                <w:sz w:val="24"/>
              </w:rPr>
            </w:pPr>
          </w:p>
        </w:tc>
        <w:tc>
          <w:tcPr>
            <w:tcW w:w="2109" w:type="dxa"/>
          </w:tcPr>
          <w:p>
            <w:pPr>
              <w:pStyle w:val="TableParagraph"/>
              <w:rPr>
                <w:rFonts w:ascii="Times New Roman"/>
                <w:sz w:val="24"/>
              </w:rPr>
            </w:pPr>
          </w:p>
        </w:tc>
        <w:tc>
          <w:tcPr>
            <w:tcW w:w="1553" w:type="dxa"/>
          </w:tcPr>
          <w:p>
            <w:pPr>
              <w:pStyle w:val="TableParagraph"/>
              <w:spacing w:line="290" w:lineRule="atLeast"/>
              <w:ind w:left="111"/>
              <w:rPr>
                <w:sz w:val="24"/>
              </w:rPr>
            </w:pPr>
            <w:r>
              <w:rPr>
                <w:spacing w:val="-2"/>
                <w:sz w:val="24"/>
              </w:rPr>
              <w:t>-Agence prestataire</w:t>
            </w:r>
            <w:r>
              <w:rPr>
                <w:spacing w:val="-12"/>
                <w:sz w:val="24"/>
              </w:rPr>
              <w:t> </w:t>
            </w:r>
            <w:r>
              <w:rPr>
                <w:spacing w:val="-2"/>
                <w:sz w:val="24"/>
              </w:rPr>
              <w:t>- </w:t>
            </w:r>
            <w:r>
              <w:rPr>
                <w:spacing w:val="-4"/>
                <w:sz w:val="24"/>
              </w:rPr>
              <w:t>UGP</w:t>
            </w:r>
          </w:p>
        </w:tc>
        <w:tc>
          <w:tcPr>
            <w:tcW w:w="1373" w:type="dxa"/>
          </w:tcPr>
          <w:p>
            <w:pPr>
              <w:pStyle w:val="TableParagraph"/>
              <w:rPr>
                <w:rFonts w:ascii="Times New Roman"/>
                <w:sz w:val="24"/>
              </w:rPr>
            </w:pPr>
          </w:p>
        </w:tc>
      </w:tr>
    </w:tbl>
    <w:p>
      <w:pPr>
        <w:pStyle w:val="BodyText"/>
        <w:ind w:left="0"/>
        <w:rPr>
          <w:b/>
        </w:rPr>
      </w:pPr>
    </w:p>
    <w:p>
      <w:pPr>
        <w:pStyle w:val="BodyText"/>
        <w:ind w:left="0"/>
        <w:rPr>
          <w:b/>
        </w:rPr>
      </w:pPr>
    </w:p>
    <w:p>
      <w:pPr>
        <w:pStyle w:val="BodyText"/>
        <w:ind w:left="0"/>
        <w:rPr>
          <w:b/>
        </w:rPr>
      </w:pPr>
    </w:p>
    <w:p>
      <w:pPr>
        <w:pStyle w:val="BodyText"/>
        <w:ind w:left="0"/>
        <w:rPr>
          <w:b/>
        </w:rPr>
      </w:pPr>
    </w:p>
    <w:p>
      <w:pPr>
        <w:pStyle w:val="BodyText"/>
        <w:spacing w:before="2"/>
        <w:ind w:left="0"/>
        <w:rPr>
          <w:b/>
        </w:rPr>
      </w:pPr>
    </w:p>
    <w:p>
      <w:pPr>
        <w:pStyle w:val="Heading2"/>
        <w:ind w:left="140"/>
      </w:pPr>
      <w:r>
        <w:rPr/>
        <w:t>TDR</w:t>
      </w:r>
      <w:r>
        <w:rPr>
          <w:spacing w:val="-4"/>
        </w:rPr>
        <w:t> </w:t>
      </w:r>
      <w:r>
        <w:rPr/>
        <w:t>Préparés</w:t>
      </w:r>
      <w:r>
        <w:rPr>
          <w:spacing w:val="-4"/>
        </w:rPr>
        <w:t> </w:t>
      </w:r>
      <w:r>
        <w:rPr/>
        <w:t>et</w:t>
      </w:r>
      <w:r>
        <w:rPr>
          <w:spacing w:val="-3"/>
        </w:rPr>
        <w:t> </w:t>
      </w:r>
      <w:r>
        <w:rPr/>
        <w:t>Présentés</w:t>
      </w:r>
      <w:r>
        <w:rPr>
          <w:spacing w:val="-3"/>
        </w:rPr>
        <w:t> </w:t>
      </w:r>
      <w:r>
        <w:rPr/>
        <w:t>par</w:t>
      </w:r>
      <w:r>
        <w:rPr>
          <w:spacing w:val="-3"/>
        </w:rPr>
        <w:t> </w:t>
      </w:r>
      <w:r>
        <w:rPr/>
        <w:t>le</w:t>
      </w:r>
      <w:r>
        <w:rPr>
          <w:spacing w:val="-5"/>
        </w:rPr>
        <w:t> </w:t>
      </w:r>
      <w:r>
        <w:rPr/>
        <w:t>SCGC</w:t>
      </w:r>
      <w:r>
        <w:rPr>
          <w:spacing w:val="-6"/>
        </w:rPr>
        <w:t> </w:t>
      </w:r>
      <w:r>
        <w:rPr/>
        <w:t>du</w:t>
      </w:r>
      <w:r>
        <w:rPr>
          <w:spacing w:val="-4"/>
        </w:rPr>
        <w:t> </w:t>
      </w:r>
      <w:r>
        <w:rPr>
          <w:spacing w:val="-2"/>
        </w:rPr>
        <w:t>PISEN</w:t>
      </w:r>
    </w:p>
    <w:p>
      <w:pPr>
        <w:pStyle w:val="BodyText"/>
        <w:spacing w:before="182"/>
        <w:ind w:left="140"/>
      </w:pPr>
      <w:r>
        <w:rPr/>
        <w:t>Hamado </w:t>
      </w:r>
      <w:r>
        <w:rPr>
          <w:spacing w:val="-2"/>
        </w:rPr>
        <w:t>Moumouni</w:t>
      </w:r>
    </w:p>
    <w:p>
      <w:pPr>
        <w:pStyle w:val="BodyText"/>
        <w:spacing w:before="2"/>
        <w:ind w:left="0"/>
        <w:rPr>
          <w:sz w:val="15"/>
        </w:rPr>
      </w:pPr>
    </w:p>
    <w:p>
      <w:pPr>
        <w:spacing w:line="20" w:lineRule="exact"/>
        <w:ind w:left="32" w:right="0" w:firstLine="0"/>
        <w:rPr>
          <w:sz w:val="2"/>
        </w:rPr>
      </w:pPr>
      <w:r>
        <w:rPr>
          <w:sz w:val="2"/>
        </w:rPr>
        <mc:AlternateContent>
          <mc:Choice Requires="wps">
            <w:drawing>
              <wp:inline distT="0" distB="0" distL="0" distR="0">
                <wp:extent cx="6261735" cy="6350"/>
                <wp:effectExtent l="0" t="0" r="0" b="0"/>
                <wp:docPr id="4" name="Group 4"/>
                <wp:cNvGraphicFramePr>
                  <a:graphicFrameLocks/>
                </wp:cNvGraphicFramePr>
                <a:graphic>
                  <a:graphicData uri="http://schemas.microsoft.com/office/word/2010/wordprocessingGroup">
                    <wpg:wgp>
                      <wpg:cNvPr id="4" name="Group 4"/>
                      <wpg:cNvGrpSpPr/>
                      <wpg:grpSpPr>
                        <a:xfrm>
                          <a:off x="0" y="0"/>
                          <a:ext cx="6261735" cy="6350"/>
                          <a:chExt cx="6261735" cy="6350"/>
                        </a:xfrm>
                      </wpg:grpSpPr>
                      <wps:wsp>
                        <wps:cNvPr id="5" name="Graphic 5"/>
                        <wps:cNvSpPr/>
                        <wps:spPr>
                          <a:xfrm>
                            <a:off x="0" y="0"/>
                            <a:ext cx="6261735" cy="6350"/>
                          </a:xfrm>
                          <a:custGeom>
                            <a:avLst/>
                            <a:gdLst/>
                            <a:ahLst/>
                            <a:cxnLst/>
                            <a:rect l="l" t="t" r="r" b="b"/>
                            <a:pathLst>
                              <a:path w="6261735" h="6350">
                                <a:moveTo>
                                  <a:pt x="3295510" y="0"/>
                                </a:moveTo>
                                <a:lnTo>
                                  <a:pt x="3289427" y="0"/>
                                </a:lnTo>
                                <a:lnTo>
                                  <a:pt x="0" y="0"/>
                                </a:lnTo>
                                <a:lnTo>
                                  <a:pt x="0" y="6096"/>
                                </a:lnTo>
                                <a:lnTo>
                                  <a:pt x="3289427" y="6096"/>
                                </a:lnTo>
                                <a:lnTo>
                                  <a:pt x="3295510" y="6096"/>
                                </a:lnTo>
                                <a:lnTo>
                                  <a:pt x="3295510" y="0"/>
                                </a:lnTo>
                                <a:close/>
                              </a:path>
                              <a:path w="6261735" h="6350">
                                <a:moveTo>
                                  <a:pt x="4045572" y="0"/>
                                </a:moveTo>
                                <a:lnTo>
                                  <a:pt x="4039539" y="0"/>
                                </a:lnTo>
                                <a:lnTo>
                                  <a:pt x="3295523" y="0"/>
                                </a:lnTo>
                                <a:lnTo>
                                  <a:pt x="3295523" y="6096"/>
                                </a:lnTo>
                                <a:lnTo>
                                  <a:pt x="4039489" y="6096"/>
                                </a:lnTo>
                                <a:lnTo>
                                  <a:pt x="4045572" y="6096"/>
                                </a:lnTo>
                                <a:lnTo>
                                  <a:pt x="4045572" y="0"/>
                                </a:lnTo>
                                <a:close/>
                              </a:path>
                              <a:path w="6261735" h="6350">
                                <a:moveTo>
                                  <a:pt x="6261735" y="0"/>
                                </a:moveTo>
                                <a:lnTo>
                                  <a:pt x="4045585" y="0"/>
                                </a:lnTo>
                                <a:lnTo>
                                  <a:pt x="4045585" y="6096"/>
                                </a:lnTo>
                                <a:lnTo>
                                  <a:pt x="6261735" y="6096"/>
                                </a:lnTo>
                                <a:lnTo>
                                  <a:pt x="626173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93.05pt;height:.5pt;mso-position-horizontal-relative:char;mso-position-vertical-relative:line" id="docshapegroup2" coordorigin="0,0" coordsize="9861,10">
                <v:shape style="position:absolute;left:0;top:0;width:9861;height:10" id="docshape3" coordorigin="0,0" coordsize="9861,10" path="m5190,0l5180,0,0,0,0,10,5180,10,5190,10,5190,0xm6371,0l6361,0,6361,0,5190,0,5190,10,6361,10,6361,10,6371,10,6371,0xm9861,0l6371,0,6371,10,9861,10,9861,0xe" filled="true" fillcolor="#000000" stroked="false">
                  <v:path arrowok="t"/>
                  <v:fill type="solid"/>
                </v:shape>
              </v:group>
            </w:pict>
          </mc:Fallback>
        </mc:AlternateContent>
      </w:r>
      <w:r>
        <w:rPr>
          <w:sz w:val="2"/>
        </w:rPr>
      </w:r>
    </w:p>
    <w:p>
      <w:pPr>
        <w:spacing w:after="0" w:line="20" w:lineRule="exact"/>
        <w:rPr>
          <w:sz w:val="2"/>
        </w:rPr>
        <w:sectPr>
          <w:type w:val="continuous"/>
          <w:pgSz w:w="11910" w:h="16840"/>
          <w:pgMar w:top="1380" w:bottom="280" w:left="992" w:right="283"/>
        </w:sectPr>
      </w:pPr>
    </w:p>
    <w:p>
      <w:pPr>
        <w:pStyle w:val="Heading2"/>
        <w:spacing w:line="283" w:lineRule="exact"/>
        <w:ind w:left="140"/>
      </w:pPr>
      <w:r>
        <w:rPr/>
        <w:t>Vérifiés</w:t>
      </w:r>
      <w:r>
        <w:rPr>
          <w:spacing w:val="-5"/>
        </w:rPr>
        <w:t> </w:t>
      </w:r>
      <w:r>
        <w:rPr/>
        <w:t>par</w:t>
      </w:r>
      <w:r>
        <w:rPr>
          <w:spacing w:val="-6"/>
        </w:rPr>
        <w:t> </w:t>
      </w:r>
      <w:r>
        <w:rPr/>
        <w:t>le</w:t>
      </w:r>
      <w:r>
        <w:rPr>
          <w:spacing w:val="-5"/>
        </w:rPr>
        <w:t> </w:t>
      </w:r>
      <w:r>
        <w:rPr/>
        <w:t>RAF</w:t>
      </w:r>
      <w:r>
        <w:rPr>
          <w:spacing w:val="-5"/>
        </w:rPr>
        <w:t> </w:t>
      </w:r>
      <w:r>
        <w:rPr/>
        <w:t>du</w:t>
      </w:r>
      <w:r>
        <w:rPr>
          <w:spacing w:val="-3"/>
        </w:rPr>
        <w:t> </w:t>
      </w:r>
      <w:r>
        <w:rPr>
          <w:spacing w:val="-2"/>
        </w:rPr>
        <w:t>PISEN</w:t>
      </w:r>
    </w:p>
    <w:p>
      <w:pPr>
        <w:pStyle w:val="BodyText"/>
        <w:spacing w:before="182"/>
        <w:ind w:left="140"/>
      </w:pPr>
      <w:r>
        <w:rPr/>
        <w:t>ABDOU</w:t>
      </w:r>
      <w:r>
        <w:rPr>
          <w:spacing w:val="-6"/>
        </w:rPr>
        <w:t> </w:t>
      </w:r>
      <w:r>
        <w:rPr/>
        <w:t>Manzo</w:t>
      </w:r>
      <w:r>
        <w:rPr>
          <w:spacing w:val="-3"/>
        </w:rPr>
        <w:t> </w:t>
      </w:r>
      <w:r>
        <w:rPr>
          <w:spacing w:val="-2"/>
        </w:rPr>
        <w:t>Moustapha</w:t>
      </w:r>
    </w:p>
    <w:p>
      <w:pPr>
        <w:pStyle w:val="Heading2"/>
        <w:spacing w:line="259" w:lineRule="auto"/>
        <w:ind w:left="140" w:right="869"/>
      </w:pPr>
      <w:r>
        <w:rPr>
          <w:b w:val="0"/>
        </w:rPr>
        <w:br w:type="column"/>
      </w:r>
      <w:r>
        <w:rPr/>
        <w:t>Approuvés</w:t>
      </w:r>
      <w:r>
        <w:rPr>
          <w:spacing w:val="-14"/>
        </w:rPr>
        <w:t> </w:t>
      </w:r>
      <w:r>
        <w:rPr/>
        <w:t>par</w:t>
      </w:r>
      <w:r>
        <w:rPr>
          <w:spacing w:val="-14"/>
        </w:rPr>
        <w:t> </w:t>
      </w:r>
      <w:r>
        <w:rPr/>
        <w:t>le</w:t>
      </w:r>
      <w:r>
        <w:rPr>
          <w:spacing w:val="-13"/>
        </w:rPr>
        <w:t> </w:t>
      </w:r>
      <w:r>
        <w:rPr/>
        <w:t>Coordonnateur National du PISEN</w:t>
      </w:r>
    </w:p>
    <w:p>
      <w:pPr>
        <w:pStyle w:val="BodyText"/>
        <w:spacing w:before="149"/>
        <w:ind w:left="140"/>
      </w:pPr>
      <w:r>
        <w:rPr/>
        <w:t>Zibo</w:t>
      </w:r>
      <w:r>
        <w:rPr>
          <w:spacing w:val="-2"/>
        </w:rPr>
        <w:t> Zakara</w:t>
      </w:r>
    </w:p>
    <w:sectPr>
      <w:type w:val="continuous"/>
      <w:pgSz w:w="11910" w:h="16840"/>
      <w:pgMar w:top="1360" w:bottom="280" w:left="992" w:right="283"/>
      <w:cols w:num="2" w:equalWidth="0">
        <w:col w:w="2936" w:space="3425"/>
        <w:col w:w="4274"/>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upperRoman"/>
      <w:lvlText w:val="%1."/>
      <w:lvlJc w:val="left"/>
      <w:pPr>
        <w:ind w:left="609" w:hanging="185"/>
        <w:jc w:val="left"/>
      </w:pPr>
      <w:rPr>
        <w:rFonts w:hint="default" w:ascii="Calibri" w:hAnsi="Calibri" w:eastAsia="Calibri" w:cs="Calibri"/>
        <w:b/>
        <w:bCs/>
        <w:i w:val="0"/>
        <w:iCs w:val="0"/>
        <w:spacing w:val="0"/>
        <w:w w:val="84"/>
        <w:sz w:val="24"/>
        <w:szCs w:val="24"/>
        <w:lang w:val="fr-FR" w:eastAsia="en-US" w:bidi="ar-SA"/>
      </w:rPr>
    </w:lvl>
    <w:lvl w:ilvl="1">
      <w:start w:val="0"/>
      <w:numFmt w:val="bullet"/>
      <w:lvlText w:val="•"/>
      <w:lvlJc w:val="left"/>
      <w:pPr>
        <w:ind w:left="1603" w:hanging="185"/>
      </w:pPr>
      <w:rPr>
        <w:rFonts w:hint="default"/>
        <w:lang w:val="fr-FR" w:eastAsia="en-US" w:bidi="ar-SA"/>
      </w:rPr>
    </w:lvl>
    <w:lvl w:ilvl="2">
      <w:start w:val="0"/>
      <w:numFmt w:val="bullet"/>
      <w:lvlText w:val="•"/>
      <w:lvlJc w:val="left"/>
      <w:pPr>
        <w:ind w:left="2606" w:hanging="185"/>
      </w:pPr>
      <w:rPr>
        <w:rFonts w:hint="default"/>
        <w:lang w:val="fr-FR" w:eastAsia="en-US" w:bidi="ar-SA"/>
      </w:rPr>
    </w:lvl>
    <w:lvl w:ilvl="3">
      <w:start w:val="0"/>
      <w:numFmt w:val="bullet"/>
      <w:lvlText w:val="•"/>
      <w:lvlJc w:val="left"/>
      <w:pPr>
        <w:ind w:left="3609" w:hanging="185"/>
      </w:pPr>
      <w:rPr>
        <w:rFonts w:hint="default"/>
        <w:lang w:val="fr-FR" w:eastAsia="en-US" w:bidi="ar-SA"/>
      </w:rPr>
    </w:lvl>
    <w:lvl w:ilvl="4">
      <w:start w:val="0"/>
      <w:numFmt w:val="bullet"/>
      <w:lvlText w:val="•"/>
      <w:lvlJc w:val="left"/>
      <w:pPr>
        <w:ind w:left="4612" w:hanging="185"/>
      </w:pPr>
      <w:rPr>
        <w:rFonts w:hint="default"/>
        <w:lang w:val="fr-FR" w:eastAsia="en-US" w:bidi="ar-SA"/>
      </w:rPr>
    </w:lvl>
    <w:lvl w:ilvl="5">
      <w:start w:val="0"/>
      <w:numFmt w:val="bullet"/>
      <w:lvlText w:val="•"/>
      <w:lvlJc w:val="left"/>
      <w:pPr>
        <w:ind w:left="5615" w:hanging="185"/>
      </w:pPr>
      <w:rPr>
        <w:rFonts w:hint="default"/>
        <w:lang w:val="fr-FR" w:eastAsia="en-US" w:bidi="ar-SA"/>
      </w:rPr>
    </w:lvl>
    <w:lvl w:ilvl="6">
      <w:start w:val="0"/>
      <w:numFmt w:val="bullet"/>
      <w:lvlText w:val="•"/>
      <w:lvlJc w:val="left"/>
      <w:pPr>
        <w:ind w:left="6618" w:hanging="185"/>
      </w:pPr>
      <w:rPr>
        <w:rFonts w:hint="default"/>
        <w:lang w:val="fr-FR" w:eastAsia="en-US" w:bidi="ar-SA"/>
      </w:rPr>
    </w:lvl>
    <w:lvl w:ilvl="7">
      <w:start w:val="0"/>
      <w:numFmt w:val="bullet"/>
      <w:lvlText w:val="•"/>
      <w:lvlJc w:val="left"/>
      <w:pPr>
        <w:ind w:left="7621" w:hanging="185"/>
      </w:pPr>
      <w:rPr>
        <w:rFonts w:hint="default"/>
        <w:lang w:val="fr-FR" w:eastAsia="en-US" w:bidi="ar-SA"/>
      </w:rPr>
    </w:lvl>
    <w:lvl w:ilvl="8">
      <w:start w:val="0"/>
      <w:numFmt w:val="bullet"/>
      <w:lvlText w:val="•"/>
      <w:lvlJc w:val="left"/>
      <w:pPr>
        <w:ind w:left="8625" w:hanging="185"/>
      </w:pPr>
      <w:rPr>
        <w:rFonts w:hint="default"/>
        <w:lang w:val="fr-FR"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fr-FR" w:eastAsia="en-US" w:bidi="ar-SA"/>
    </w:rPr>
  </w:style>
  <w:style w:styleId="BodyText" w:type="paragraph">
    <w:name w:val="Body Text"/>
    <w:basedOn w:val="Normal"/>
    <w:uiPriority w:val="1"/>
    <w:qFormat/>
    <w:pPr>
      <w:ind w:left="424"/>
    </w:pPr>
    <w:rPr>
      <w:rFonts w:ascii="Calibri" w:hAnsi="Calibri" w:eastAsia="Calibri" w:cs="Calibri"/>
      <w:sz w:val="24"/>
      <w:szCs w:val="24"/>
      <w:lang w:val="fr-FR" w:eastAsia="en-US" w:bidi="ar-SA"/>
    </w:rPr>
  </w:style>
  <w:style w:styleId="Heading1" w:type="paragraph">
    <w:name w:val="Heading 1"/>
    <w:basedOn w:val="Normal"/>
    <w:uiPriority w:val="1"/>
    <w:qFormat/>
    <w:pPr>
      <w:spacing w:before="37"/>
      <w:ind w:left="424"/>
      <w:outlineLvl w:val="1"/>
    </w:pPr>
    <w:rPr>
      <w:rFonts w:ascii="Calibri" w:hAnsi="Calibri" w:eastAsia="Calibri" w:cs="Calibri"/>
      <w:b/>
      <w:bCs/>
      <w:sz w:val="24"/>
      <w:szCs w:val="24"/>
      <w:lang w:val="fr-FR" w:eastAsia="en-US" w:bidi="ar-SA"/>
    </w:rPr>
  </w:style>
  <w:style w:styleId="Heading2" w:type="paragraph">
    <w:name w:val="Heading 2"/>
    <w:basedOn w:val="Normal"/>
    <w:uiPriority w:val="1"/>
    <w:qFormat/>
    <w:pPr>
      <w:ind w:left="424"/>
      <w:outlineLvl w:val="2"/>
    </w:pPr>
    <w:rPr>
      <w:rFonts w:ascii="Calibri" w:hAnsi="Calibri" w:eastAsia="Calibri" w:cs="Calibri"/>
      <w:b/>
      <w:bCs/>
      <w:sz w:val="24"/>
      <w:szCs w:val="24"/>
      <w:lang w:val="fr-FR" w:eastAsia="en-US" w:bidi="ar-SA"/>
    </w:rPr>
  </w:style>
  <w:style w:styleId="ListParagraph" w:type="paragraph">
    <w:name w:val="List Paragraph"/>
    <w:basedOn w:val="Normal"/>
    <w:uiPriority w:val="1"/>
    <w:qFormat/>
    <w:pPr>
      <w:spacing w:before="159"/>
      <w:ind w:left="607" w:hanging="324"/>
    </w:pPr>
    <w:rPr>
      <w:rFonts w:ascii="Calibri" w:hAnsi="Calibri" w:eastAsia="Calibri" w:cs="Calibri"/>
      <w:lang w:val="fr-FR" w:eastAsia="en-US" w:bidi="ar-SA"/>
    </w:rPr>
  </w:style>
  <w:style w:styleId="TableParagraph" w:type="paragraph">
    <w:name w:val="Table Paragraph"/>
    <w:basedOn w:val="Normal"/>
    <w:uiPriority w:val="1"/>
    <w:qFormat/>
    <w:pPr/>
    <w:rPr>
      <w:rFonts w:ascii="Calibri" w:hAnsi="Calibri" w:eastAsia="Calibri" w:cs="Calibri"/>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dcterms:created xsi:type="dcterms:W3CDTF">2026-09-13T15:58:44Z</dcterms:created>
  <dcterms:modified xsi:type="dcterms:W3CDTF">2026-09-13T15:58:44Z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2026-09-04T00:00:00Z</vt:filetime>
  </property>
  <property fmtid="{D5CDD505-2E9C-101B-9397-08002B2CF9AE}" pid="3" name="Creator">
    <vt:lpwstr>Microsoft® Word 2019</vt:lpwstr>
  </property>
  <property fmtid="{D5CDD505-2E9C-101B-9397-08002B2CF9AE}" pid="4" name="LastSaved">
    <vt:filetime>2026-09-13T00:00:00Z</vt:filetime>
  </property>
  <property fmtid="{D5CDD505-2E9C-101B-9397-08002B2CF9AE}" pid="5" name="Producer">
    <vt:lpwstr>Microsoft® Word 2019</vt:lpwstr>
  </property>
</Properties>
</file>